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3248" w14:textId="77777777" w:rsidR="009A57FE" w:rsidRDefault="009A57FE" w:rsidP="001125FC">
      <w:pPr>
        <w:jc w:val="center"/>
      </w:pPr>
    </w:p>
    <w:p w14:paraId="1C1BBFF8" w14:textId="77777777" w:rsidR="001125FC" w:rsidRDefault="001125FC" w:rsidP="001125FC">
      <w:pPr>
        <w:jc w:val="center"/>
      </w:pPr>
    </w:p>
    <w:p w14:paraId="4B181DDD" w14:textId="77777777" w:rsidR="0015124F" w:rsidRDefault="0015124F" w:rsidP="001125FC">
      <w:pPr>
        <w:jc w:val="center"/>
        <w:rPr>
          <w:b/>
          <w:bCs/>
        </w:rPr>
      </w:pPr>
    </w:p>
    <w:p w14:paraId="72A8E966" w14:textId="38FFDEEE" w:rsidR="001125FC" w:rsidRDefault="001125FC" w:rsidP="001125FC">
      <w:pPr>
        <w:jc w:val="center"/>
        <w:rPr>
          <w:b/>
          <w:bCs/>
        </w:rPr>
      </w:pPr>
      <w:r>
        <w:rPr>
          <w:b/>
          <w:bCs/>
        </w:rPr>
        <w:t>Allocation of Scarce Medical Resources During Disasters or Pandemics</w:t>
      </w:r>
    </w:p>
    <w:p w14:paraId="64C0D0C7" w14:textId="77777777" w:rsidR="00AD6B24" w:rsidRDefault="00AD6B24" w:rsidP="001125FC">
      <w:pPr>
        <w:jc w:val="center"/>
        <w:rPr>
          <w:b/>
          <w:bCs/>
        </w:rPr>
      </w:pPr>
    </w:p>
    <w:p w14:paraId="2DD4900C" w14:textId="77777777" w:rsidR="001125FC" w:rsidRDefault="001125FC" w:rsidP="001125FC">
      <w:pPr>
        <w:jc w:val="center"/>
        <w:rPr>
          <w:b/>
          <w:bCs/>
        </w:rPr>
      </w:pPr>
    </w:p>
    <w:p w14:paraId="6BAF23DE" w14:textId="77777777" w:rsidR="0015124F" w:rsidRDefault="0015124F" w:rsidP="001125FC">
      <w:pPr>
        <w:jc w:val="center"/>
        <w:rPr>
          <w:b/>
          <w:bCs/>
        </w:rPr>
      </w:pPr>
    </w:p>
    <w:p w14:paraId="737F93E2" w14:textId="3BBA14E5" w:rsidR="001125FC" w:rsidRDefault="001125FC" w:rsidP="00757AEB">
      <w:pPr>
        <w:spacing w:line="480" w:lineRule="auto"/>
        <w:jc w:val="center"/>
      </w:pPr>
      <w:r>
        <w:t>Leona J. Hillsgrove</w:t>
      </w:r>
    </w:p>
    <w:p w14:paraId="5D5CD271" w14:textId="5E548718" w:rsidR="001125FC" w:rsidRDefault="001125FC" w:rsidP="00757AEB">
      <w:pPr>
        <w:spacing w:line="480" w:lineRule="auto"/>
        <w:jc w:val="center"/>
      </w:pPr>
      <w:r>
        <w:t>Eastern Florida State College</w:t>
      </w:r>
    </w:p>
    <w:p w14:paraId="2B175E37" w14:textId="6495CCD6" w:rsidR="001125FC" w:rsidRDefault="0015124F" w:rsidP="00757AEB">
      <w:pPr>
        <w:spacing w:line="480" w:lineRule="auto"/>
        <w:jc w:val="center"/>
      </w:pPr>
      <w:r>
        <w:t>NUR 3805:  Dimensions of Professional Practice</w:t>
      </w:r>
    </w:p>
    <w:p w14:paraId="5CAAA763" w14:textId="6BECDC95" w:rsidR="0015124F" w:rsidRDefault="0015124F" w:rsidP="00757AEB">
      <w:pPr>
        <w:spacing w:line="480" w:lineRule="auto"/>
        <w:jc w:val="center"/>
      </w:pPr>
      <w:r>
        <w:t>Professor Deborah Eaton</w:t>
      </w:r>
    </w:p>
    <w:p w14:paraId="78A7B24D" w14:textId="6B097336" w:rsidR="0015124F" w:rsidRDefault="0015124F" w:rsidP="00757AEB">
      <w:pPr>
        <w:spacing w:line="480" w:lineRule="auto"/>
        <w:jc w:val="center"/>
      </w:pPr>
      <w:r>
        <w:t>September 30, 2023</w:t>
      </w:r>
    </w:p>
    <w:p w14:paraId="31D2F27B" w14:textId="77777777" w:rsidR="0015124F" w:rsidRDefault="0015124F" w:rsidP="00757AEB">
      <w:pPr>
        <w:spacing w:line="480" w:lineRule="auto"/>
        <w:jc w:val="center"/>
      </w:pPr>
    </w:p>
    <w:p w14:paraId="03EB0B2F" w14:textId="77777777" w:rsidR="0015124F" w:rsidRDefault="0015124F" w:rsidP="001125FC">
      <w:pPr>
        <w:jc w:val="center"/>
      </w:pPr>
    </w:p>
    <w:p w14:paraId="2D667054" w14:textId="77777777" w:rsidR="0015124F" w:rsidRDefault="0015124F" w:rsidP="001125FC">
      <w:pPr>
        <w:jc w:val="center"/>
      </w:pPr>
    </w:p>
    <w:p w14:paraId="0FDC9752" w14:textId="77777777" w:rsidR="0015124F" w:rsidRDefault="0015124F" w:rsidP="001125FC">
      <w:pPr>
        <w:jc w:val="center"/>
      </w:pPr>
    </w:p>
    <w:p w14:paraId="222FB153" w14:textId="77777777" w:rsidR="0015124F" w:rsidRDefault="0015124F" w:rsidP="001125FC">
      <w:pPr>
        <w:jc w:val="center"/>
      </w:pPr>
    </w:p>
    <w:p w14:paraId="4D49831F" w14:textId="77777777" w:rsidR="0015124F" w:rsidRDefault="0015124F" w:rsidP="001125FC">
      <w:pPr>
        <w:jc w:val="center"/>
      </w:pPr>
    </w:p>
    <w:p w14:paraId="3BE56769" w14:textId="77777777" w:rsidR="0015124F" w:rsidRDefault="0015124F" w:rsidP="001125FC">
      <w:pPr>
        <w:jc w:val="center"/>
      </w:pPr>
    </w:p>
    <w:p w14:paraId="6D912F99" w14:textId="77777777" w:rsidR="0015124F" w:rsidRDefault="0015124F" w:rsidP="001125FC">
      <w:pPr>
        <w:jc w:val="center"/>
      </w:pPr>
    </w:p>
    <w:p w14:paraId="1387373C" w14:textId="77777777" w:rsidR="0015124F" w:rsidRDefault="0015124F" w:rsidP="001125FC">
      <w:pPr>
        <w:jc w:val="center"/>
      </w:pPr>
    </w:p>
    <w:p w14:paraId="5F22E726" w14:textId="77777777" w:rsidR="0015124F" w:rsidRDefault="0015124F" w:rsidP="001125FC">
      <w:pPr>
        <w:jc w:val="center"/>
      </w:pPr>
    </w:p>
    <w:p w14:paraId="022E6157" w14:textId="77777777" w:rsidR="0015124F" w:rsidRDefault="0015124F" w:rsidP="001125FC">
      <w:pPr>
        <w:jc w:val="center"/>
      </w:pPr>
    </w:p>
    <w:p w14:paraId="192581CE" w14:textId="77777777" w:rsidR="0015124F" w:rsidRDefault="0015124F" w:rsidP="001125FC">
      <w:pPr>
        <w:jc w:val="center"/>
      </w:pPr>
    </w:p>
    <w:p w14:paraId="722B9A3F" w14:textId="77777777" w:rsidR="00E823EF" w:rsidRDefault="00E823EF" w:rsidP="00757AEB">
      <w:pPr>
        <w:spacing w:line="480" w:lineRule="auto"/>
        <w:jc w:val="center"/>
      </w:pPr>
    </w:p>
    <w:p w14:paraId="14531BC0" w14:textId="3B818081" w:rsidR="0015124F" w:rsidRPr="007F3B57" w:rsidRDefault="0015124F" w:rsidP="00757AEB">
      <w:pPr>
        <w:spacing w:line="480" w:lineRule="auto"/>
        <w:jc w:val="center"/>
        <w:rPr>
          <w:b/>
          <w:bCs/>
        </w:rPr>
      </w:pPr>
      <w:r w:rsidRPr="007F3B57">
        <w:rPr>
          <w:b/>
          <w:bCs/>
        </w:rPr>
        <w:lastRenderedPageBreak/>
        <w:t>Allocation of Scarce Medical Resources During Disasters or Pandemics</w:t>
      </w:r>
    </w:p>
    <w:p w14:paraId="618A7C63" w14:textId="48315CBA" w:rsidR="0015124F" w:rsidRDefault="0015124F" w:rsidP="00757AEB">
      <w:pPr>
        <w:pStyle w:val="NoSpacing"/>
        <w:spacing w:line="480" w:lineRule="auto"/>
      </w:pPr>
      <w:r w:rsidRPr="007F3B57">
        <w:tab/>
        <w:t>Hurricanes</w:t>
      </w:r>
      <w:r w:rsidR="007F3B57" w:rsidRPr="007F3B57">
        <w:t>, e</w:t>
      </w:r>
      <w:r w:rsidRPr="007F3B57">
        <w:t>arthquakes</w:t>
      </w:r>
      <w:r w:rsidR="007F3B57" w:rsidRPr="007F3B57">
        <w:t>, epidemics, t</w:t>
      </w:r>
      <w:r w:rsidR="008037D1" w:rsidRPr="007F3B57">
        <w:t xml:space="preserve">errorism </w:t>
      </w:r>
      <w:r w:rsidR="007F3B57" w:rsidRPr="007F3B57">
        <w:t>a</w:t>
      </w:r>
      <w:r w:rsidR="008037D1" w:rsidRPr="007F3B57">
        <w:t>ttacks</w:t>
      </w:r>
      <w:r w:rsidR="007F3B57" w:rsidRPr="007F3B57">
        <w:t>, m</w:t>
      </w:r>
      <w:r w:rsidR="004B1CCE" w:rsidRPr="007F3B57">
        <w:t>ass shootings</w:t>
      </w:r>
      <w:r w:rsidR="007F3B57" w:rsidRPr="007F3B57">
        <w:t>, mu</w:t>
      </w:r>
      <w:r w:rsidR="00F21DF4" w:rsidRPr="007F3B57">
        <w:t>ltiple vehicle accidents</w:t>
      </w:r>
      <w:r w:rsidR="007F3B57" w:rsidRPr="007F3B57">
        <w:t>, a</w:t>
      </w:r>
      <w:r w:rsidR="00234D58" w:rsidRPr="007F3B57">
        <w:t>irplane crashes</w:t>
      </w:r>
      <w:r w:rsidR="007F3B57" w:rsidRPr="007F3B57">
        <w:t>--t</w:t>
      </w:r>
      <w:r w:rsidR="001E0154" w:rsidRPr="007F3B57">
        <w:t xml:space="preserve">hese are </w:t>
      </w:r>
      <w:r w:rsidR="00B7134F" w:rsidRPr="007F3B57">
        <w:t xml:space="preserve">some of many </w:t>
      </w:r>
      <w:r w:rsidR="000721B8" w:rsidRPr="007F3B57">
        <w:t xml:space="preserve">reasons that health care facilities </w:t>
      </w:r>
      <w:r w:rsidR="00394CCB" w:rsidRPr="007F3B57">
        <w:t xml:space="preserve">may </w:t>
      </w:r>
      <w:r w:rsidR="000721B8" w:rsidRPr="007F3B57">
        <w:t>become</w:t>
      </w:r>
      <w:r w:rsidR="005D670E" w:rsidRPr="007F3B57">
        <w:t xml:space="preserve"> unable to meet public demand for services.</w:t>
      </w:r>
      <w:r w:rsidR="000721B8" w:rsidRPr="007F3B57">
        <w:t xml:space="preserve"> </w:t>
      </w:r>
      <w:r w:rsidR="00673576">
        <w:t>In some cases</w:t>
      </w:r>
      <w:r w:rsidR="00944FBC">
        <w:t xml:space="preserve"> medical staff </w:t>
      </w:r>
      <w:r w:rsidR="00D96A80">
        <w:t>or available supplies</w:t>
      </w:r>
      <w:r w:rsidR="00B77BE7">
        <w:t xml:space="preserve"> are</w:t>
      </w:r>
      <w:r w:rsidR="00944FBC">
        <w:t xml:space="preserve"> not sufficient to meet </w:t>
      </w:r>
      <w:r w:rsidR="00B77BE7">
        <w:t xml:space="preserve">sudden </w:t>
      </w:r>
      <w:r w:rsidR="00944FBC">
        <w:t>demand. In others, medical facilities may be damaged or destroye</w:t>
      </w:r>
      <w:r w:rsidR="00D96A80">
        <w:t xml:space="preserve">d. </w:t>
      </w:r>
      <w:r w:rsidR="00CC31D6" w:rsidRPr="007F3B57">
        <w:t>For example, a</w:t>
      </w:r>
      <w:r w:rsidR="00A5284E" w:rsidRPr="007F3B57">
        <w:t xml:space="preserve"> hospital in </w:t>
      </w:r>
      <w:r w:rsidR="0074068B" w:rsidRPr="007F3B57">
        <w:t>New Orleans, Louisiana, received damage and lost power foll</w:t>
      </w:r>
      <w:r w:rsidR="00806B8B" w:rsidRPr="007F3B57">
        <w:t xml:space="preserve">owing Hurricane Katrina in </w:t>
      </w:r>
      <w:r w:rsidR="006A65EB" w:rsidRPr="007F3B57">
        <w:t>2005. Hospital staff were working in deplorable conditions</w:t>
      </w:r>
      <w:r w:rsidR="00A25CED" w:rsidRPr="007F3B57">
        <w:t xml:space="preserve"> with rising water, excessive heat, n</w:t>
      </w:r>
      <w:r w:rsidR="00D57E5F" w:rsidRPr="007F3B57">
        <w:t xml:space="preserve">o electricity, and no hope for rescue of their </w:t>
      </w:r>
      <w:r w:rsidR="004E35BA" w:rsidRPr="007F3B57">
        <w:t>acutely ill patients</w:t>
      </w:r>
      <w:r w:rsidR="000D4BAD" w:rsidRPr="007F3B57">
        <w:t xml:space="preserve"> (Black, 2020)</w:t>
      </w:r>
      <w:r w:rsidR="00FD562D" w:rsidRPr="007F3B57">
        <w:t>.</w:t>
      </w:r>
      <w:r w:rsidR="005A59AA" w:rsidRPr="007F3B57">
        <w:t xml:space="preserve">  </w:t>
      </w:r>
      <w:r w:rsidR="00060640" w:rsidRPr="007F3B57">
        <w:t>In the last twenty years there were 7,348 disaster</w:t>
      </w:r>
      <w:r w:rsidR="00763B43" w:rsidRPr="007F3B57">
        <w:t xml:space="preserve"> incidents noted in the world</w:t>
      </w:r>
      <w:r w:rsidR="00763B43">
        <w:t xml:space="preserve"> leading to 1.23 million deaths (Chu, Lubis, &amp;</w:t>
      </w:r>
      <w:r w:rsidR="00861D5B">
        <w:t xml:space="preserve"> Alcock, 2022).</w:t>
      </w:r>
      <w:r w:rsidR="0033108E">
        <w:t xml:space="preserve"> </w:t>
      </w:r>
      <w:r w:rsidR="0071398D">
        <w:t xml:space="preserve">These disasters are expected to continue to </w:t>
      </w:r>
      <w:r w:rsidR="000150E6">
        <w:t>climb</w:t>
      </w:r>
      <w:r w:rsidR="0071398D">
        <w:t xml:space="preserve"> in number due to climate</w:t>
      </w:r>
      <w:r w:rsidR="005824D5">
        <w:t xml:space="preserve"> change, </w:t>
      </w:r>
      <w:r w:rsidR="00A72A75">
        <w:t xml:space="preserve">an </w:t>
      </w:r>
      <w:r w:rsidR="005824D5">
        <w:t xml:space="preserve">increase in the number of urban </w:t>
      </w:r>
      <w:r w:rsidR="00012266">
        <w:t xml:space="preserve">and industrial </w:t>
      </w:r>
      <w:r w:rsidR="005824D5">
        <w:t>areas</w:t>
      </w:r>
      <w:r w:rsidR="00663E2A">
        <w:t xml:space="preserve">, as well as </w:t>
      </w:r>
      <w:r w:rsidR="00A72A75">
        <w:t>a rise in</w:t>
      </w:r>
      <w:r w:rsidR="00663E2A">
        <w:t xml:space="preserve"> world conflict and wars</w:t>
      </w:r>
      <w:r w:rsidR="00643244">
        <w:t xml:space="preserve"> (Chu, Lubis, &amp; Alcock, 2022).</w:t>
      </w:r>
      <w:r w:rsidR="00B7134F">
        <w:t xml:space="preserve"> </w:t>
      </w:r>
      <w:r w:rsidR="00C608B4">
        <w:t>A</w:t>
      </w:r>
      <w:r w:rsidR="00DA67A9">
        <w:t xml:space="preserve">s evidenced by the recent COVID-19 </w:t>
      </w:r>
      <w:r w:rsidR="00A72A75">
        <w:t>pan</w:t>
      </w:r>
      <w:r w:rsidR="00DA67A9">
        <w:t>demic, a</w:t>
      </w:r>
      <w:r w:rsidR="00C608B4">
        <w:t xml:space="preserve">vailable resources in medical facilities </w:t>
      </w:r>
      <w:r w:rsidR="00B93C4B">
        <w:t xml:space="preserve">often </w:t>
      </w:r>
      <w:r w:rsidR="00DA67A9">
        <w:t xml:space="preserve">cannot keep pace with demand </w:t>
      </w:r>
      <w:r w:rsidR="00B93C4B">
        <w:t>during times of desperate need.</w:t>
      </w:r>
      <w:r w:rsidR="00F954A8">
        <w:t xml:space="preserve"> </w:t>
      </w:r>
      <w:r w:rsidR="00891BEA">
        <w:t xml:space="preserve">Some of the supplies that were limited during the COVID-19 pandemic included sedatives, personal protective equipment, ventilators, ICU beds, </w:t>
      </w:r>
      <w:r w:rsidR="000B7970">
        <w:t xml:space="preserve">as well as </w:t>
      </w:r>
      <w:r w:rsidR="00891BEA">
        <w:t>ECMO and dialysis machines</w:t>
      </w:r>
      <w:r w:rsidR="00A72A75">
        <w:t xml:space="preserve"> (Supady et al., 2021). Nursing positions were also severely short staffed.</w:t>
      </w:r>
      <w:r w:rsidR="00891BEA">
        <w:t xml:space="preserve"> (Supady et al., 2021). </w:t>
      </w:r>
      <w:r w:rsidR="00DC0BBC">
        <w:t xml:space="preserve">Under </w:t>
      </w:r>
      <w:r w:rsidR="00875110">
        <w:t>extreme</w:t>
      </w:r>
      <w:r w:rsidR="00DC0BBC">
        <w:t xml:space="preserve"> circumstances</w:t>
      </w:r>
      <w:r w:rsidR="00F954A8">
        <w:t xml:space="preserve">, rationing of supplies </w:t>
      </w:r>
      <w:r w:rsidR="009A7C1D">
        <w:t>become</w:t>
      </w:r>
      <w:r w:rsidR="00012266">
        <w:t>s</w:t>
      </w:r>
      <w:r w:rsidR="00F954A8">
        <w:t xml:space="preserve"> necessary</w:t>
      </w:r>
      <w:r w:rsidR="006733E0">
        <w:t xml:space="preserve"> and health care personnel are tasked with the difficult job of determining which patients should receive </w:t>
      </w:r>
      <w:r w:rsidR="00DC0BBC">
        <w:t>the scarce</w:t>
      </w:r>
      <w:r w:rsidR="009A7C1D">
        <w:t xml:space="preserve"> medical</w:t>
      </w:r>
      <w:r w:rsidR="00DC0BBC">
        <w:t xml:space="preserve"> items</w:t>
      </w:r>
      <w:r w:rsidR="009A7C1D">
        <w:t xml:space="preserve"> or hospital bed</w:t>
      </w:r>
      <w:r w:rsidR="00A72A75">
        <w:t>s</w:t>
      </w:r>
      <w:r w:rsidR="00940EB1">
        <w:t xml:space="preserve">. </w:t>
      </w:r>
      <w:r w:rsidR="00875110">
        <w:t xml:space="preserve">Crisis </w:t>
      </w:r>
      <w:r w:rsidR="00DD2463">
        <w:t>policies</w:t>
      </w:r>
      <w:r w:rsidR="00875110">
        <w:t xml:space="preserve"> </w:t>
      </w:r>
      <w:r w:rsidR="00E060C1">
        <w:t xml:space="preserve">that delineate how to </w:t>
      </w:r>
      <w:r w:rsidR="00682099">
        <w:t xml:space="preserve">make decisions for the </w:t>
      </w:r>
      <w:r w:rsidR="00014472">
        <w:t>administration</w:t>
      </w:r>
      <w:r w:rsidR="00682099">
        <w:t xml:space="preserve"> of essential</w:t>
      </w:r>
      <w:r w:rsidR="00014472">
        <w:t>, but limited</w:t>
      </w:r>
      <w:r w:rsidR="00A919C6">
        <w:t>,</w:t>
      </w:r>
      <w:r w:rsidR="00682099">
        <w:t xml:space="preserve"> supplies </w:t>
      </w:r>
      <w:r w:rsidR="00875110">
        <w:t xml:space="preserve">need to be </w:t>
      </w:r>
      <w:r w:rsidR="00863F73">
        <w:t>created</w:t>
      </w:r>
      <w:r w:rsidR="00682099">
        <w:t xml:space="preserve"> and addressed</w:t>
      </w:r>
      <w:r w:rsidR="00863F73">
        <w:t xml:space="preserve"> </w:t>
      </w:r>
      <w:r w:rsidR="00EF0E19">
        <w:t>within each</w:t>
      </w:r>
      <w:r w:rsidR="00DD2463">
        <w:t xml:space="preserve"> health care facility before </w:t>
      </w:r>
      <w:r w:rsidR="00682099">
        <w:t>the next</w:t>
      </w:r>
      <w:r w:rsidR="00940C5B">
        <w:t xml:space="preserve"> health care disaster strikes.</w:t>
      </w:r>
    </w:p>
    <w:p w14:paraId="4BC97026" w14:textId="4FE9B783" w:rsidR="005C4D09" w:rsidRDefault="00012266" w:rsidP="00757AEB">
      <w:pPr>
        <w:pStyle w:val="NoSpacing"/>
        <w:spacing w:line="480" w:lineRule="auto"/>
      </w:pPr>
      <w:r>
        <w:tab/>
      </w:r>
      <w:r w:rsidR="00E804F2">
        <w:t xml:space="preserve">According to the article “Ethical Rationing of Healthcare Resources During </w:t>
      </w:r>
      <w:r w:rsidR="00337C60">
        <w:t>C</w:t>
      </w:r>
      <w:r w:rsidR="00E804F2">
        <w:t>O</w:t>
      </w:r>
      <w:r w:rsidR="00337C60">
        <w:t>V</w:t>
      </w:r>
      <w:r w:rsidR="00E804F2">
        <w:t xml:space="preserve">ID-19”, </w:t>
      </w:r>
      <w:r w:rsidR="00FE7A48">
        <w:t xml:space="preserve">health care </w:t>
      </w:r>
      <w:r w:rsidR="00C753E1">
        <w:t>rationing is de</w:t>
      </w:r>
      <w:r w:rsidR="00337C60">
        <w:t>scribed</w:t>
      </w:r>
      <w:r w:rsidR="00C753E1">
        <w:t xml:space="preserve"> as </w:t>
      </w:r>
      <w:r w:rsidR="00336931">
        <w:t xml:space="preserve">the limitation of supplies or </w:t>
      </w:r>
      <w:r w:rsidR="00FE7A48">
        <w:t xml:space="preserve">the </w:t>
      </w:r>
      <w:r w:rsidR="00336931">
        <w:t>denial of therapy to certain groups of people</w:t>
      </w:r>
      <w:r w:rsidR="006B505C">
        <w:t xml:space="preserve">, </w:t>
      </w:r>
      <w:r w:rsidR="00AC3046">
        <w:t>such as</w:t>
      </w:r>
      <w:r w:rsidR="006B505C">
        <w:t xml:space="preserve"> those least likely to survive the event (Srinivas et al., 2021)</w:t>
      </w:r>
      <w:r w:rsidR="00337C60">
        <w:t>.</w:t>
      </w:r>
      <w:r w:rsidR="00A0625E">
        <w:t xml:space="preserve"> </w:t>
      </w:r>
      <w:r w:rsidR="00CF14E2">
        <w:t xml:space="preserve">The article also explains that the “sacrifice of individual liberties” such </w:t>
      </w:r>
      <w:r w:rsidR="00927A5D">
        <w:t xml:space="preserve">as mandatory quarantine, avoidance of public gatherings, and </w:t>
      </w:r>
      <w:r w:rsidR="00927A5D">
        <w:lastRenderedPageBreak/>
        <w:t xml:space="preserve">temporarily halting </w:t>
      </w:r>
      <w:r w:rsidR="00FE7A48">
        <w:t xml:space="preserve">non-essential </w:t>
      </w:r>
      <w:r w:rsidR="00927A5D">
        <w:t>medical</w:t>
      </w:r>
      <w:r w:rsidR="00FF2B94">
        <w:t xml:space="preserve"> </w:t>
      </w:r>
      <w:r w:rsidR="00927A5D">
        <w:t>procedures</w:t>
      </w:r>
      <w:r w:rsidR="00FF2B94">
        <w:t xml:space="preserve"> may </w:t>
      </w:r>
      <w:r w:rsidR="007B1CDE">
        <w:t>also</w:t>
      </w:r>
      <w:r w:rsidR="00E14BF3">
        <w:t xml:space="preserve"> </w:t>
      </w:r>
      <w:r w:rsidR="00FF2B94">
        <w:t>be necessary</w:t>
      </w:r>
      <w:r w:rsidR="00434C11">
        <w:t xml:space="preserve"> during a</w:t>
      </w:r>
      <w:r w:rsidR="008677CC">
        <w:t xml:space="preserve"> pandemic event</w:t>
      </w:r>
      <w:r w:rsidR="00F34664">
        <w:t xml:space="preserve"> (Srinivas et al., 2021).</w:t>
      </w:r>
    </w:p>
    <w:p w14:paraId="09E1659E" w14:textId="2A0F4BFA" w:rsidR="00192038" w:rsidRDefault="000C555A" w:rsidP="00757AEB">
      <w:pPr>
        <w:pStyle w:val="NoSpacing"/>
        <w:spacing w:line="480" w:lineRule="auto"/>
      </w:pPr>
      <w:r>
        <w:tab/>
      </w:r>
      <w:r w:rsidR="003D3468">
        <w:t xml:space="preserve">Health </w:t>
      </w:r>
      <w:r w:rsidR="00A57082">
        <w:t>c</w:t>
      </w:r>
      <w:r w:rsidR="003D3468">
        <w:t>are facilit</w:t>
      </w:r>
      <w:r w:rsidR="00A57082">
        <w:t xml:space="preserve">ies strive to meet standards of care in the provision of service to </w:t>
      </w:r>
      <w:r w:rsidR="00A83CE5">
        <w:t>their clients.</w:t>
      </w:r>
      <w:r w:rsidR="007213FC">
        <w:t xml:space="preserve">  According to the textbook, standards of care </w:t>
      </w:r>
      <w:r w:rsidR="007215BE">
        <w:t xml:space="preserve">are described </w:t>
      </w:r>
      <w:r w:rsidR="00B25867">
        <w:t>to be</w:t>
      </w:r>
      <w:r w:rsidR="007215BE">
        <w:t xml:space="preserve"> the</w:t>
      </w:r>
      <w:r w:rsidR="00620727">
        <w:t xml:space="preserve"> minimum amount of </w:t>
      </w:r>
      <w:r w:rsidR="007215BE">
        <w:t xml:space="preserve">medical provision </w:t>
      </w:r>
      <w:r w:rsidR="00177F78">
        <w:t xml:space="preserve">necessary </w:t>
      </w:r>
      <w:r w:rsidR="00990DEB">
        <w:t xml:space="preserve">in order to avoid </w:t>
      </w:r>
      <w:r w:rsidR="00710755">
        <w:t xml:space="preserve">harming the patient </w:t>
      </w:r>
      <w:r w:rsidR="008F64A1">
        <w:t>(Black, 2020).</w:t>
      </w:r>
      <w:r w:rsidR="00D01542">
        <w:t xml:space="preserve"> Hospitals operate under</w:t>
      </w:r>
      <w:r w:rsidR="004B1341">
        <w:t xml:space="preserve"> one of</w:t>
      </w:r>
      <w:r w:rsidR="00D01542">
        <w:t xml:space="preserve"> three levels of standards of care</w:t>
      </w:r>
      <w:r w:rsidR="009F3577">
        <w:t xml:space="preserve"> described in the article “</w:t>
      </w:r>
      <w:r w:rsidR="005F0176">
        <w:t>Scarce Resource Allocation and Patient Triage During the COVID-19 Pandemic</w:t>
      </w:r>
      <w:r w:rsidR="00A72A75">
        <w:t>.”</w:t>
      </w:r>
      <w:r w:rsidR="00CE314B">
        <w:t xml:space="preserve"> The </w:t>
      </w:r>
      <w:r w:rsidR="00072182">
        <w:t>c</w:t>
      </w:r>
      <w:r w:rsidR="00CE314B">
        <w:t xml:space="preserve">onventional level is the normal service to patients. The </w:t>
      </w:r>
      <w:r w:rsidR="00072182">
        <w:t>c</w:t>
      </w:r>
      <w:r w:rsidR="00CE314B">
        <w:t>ontingency level is</w:t>
      </w:r>
      <w:r w:rsidR="00BC0375">
        <w:t xml:space="preserve"> when normal service is continued, but </w:t>
      </w:r>
      <w:r w:rsidR="004455DD">
        <w:t>resources are becoming scarce and must be conserved</w:t>
      </w:r>
      <w:r w:rsidR="00A57FAE">
        <w:t xml:space="preserve"> (Kelen</w:t>
      </w:r>
      <w:r w:rsidR="0074539A">
        <w:t xml:space="preserve"> </w:t>
      </w:r>
      <w:r w:rsidR="00A57FAE">
        <w:t xml:space="preserve">et al., 2023). </w:t>
      </w:r>
      <w:r w:rsidR="00952228">
        <w:t>Some</w:t>
      </w:r>
      <w:r w:rsidR="0060759B">
        <w:t xml:space="preserve"> suggestions to conserve supplies at the contingency level include</w:t>
      </w:r>
      <w:r w:rsidR="00A765EA">
        <w:t xml:space="preserve"> (Supady</w:t>
      </w:r>
      <w:r w:rsidR="000D1FC7">
        <w:t xml:space="preserve"> et al., 2021)</w:t>
      </w:r>
      <w:r w:rsidR="00192038">
        <w:t>:</w:t>
      </w:r>
    </w:p>
    <w:p w14:paraId="5AF255AA" w14:textId="77777777" w:rsidR="009718D4" w:rsidRDefault="009718D4" w:rsidP="00192038">
      <w:pPr>
        <w:pStyle w:val="NoSpacing"/>
        <w:numPr>
          <w:ilvl w:val="0"/>
          <w:numId w:val="2"/>
        </w:numPr>
        <w:spacing w:line="480" w:lineRule="auto"/>
      </w:pPr>
      <w:r>
        <w:t>Stop non-essential procedures and treatments.</w:t>
      </w:r>
    </w:p>
    <w:p w14:paraId="1A9C32D4" w14:textId="163A11F6" w:rsidR="00505394" w:rsidRDefault="009718D4" w:rsidP="00192038">
      <w:pPr>
        <w:pStyle w:val="NoSpacing"/>
        <w:numPr>
          <w:ilvl w:val="0"/>
          <w:numId w:val="2"/>
        </w:numPr>
        <w:spacing w:line="480" w:lineRule="auto"/>
      </w:pPr>
      <w:r>
        <w:t>Do not admit patients to the ICU who are not likely to survive ev</w:t>
      </w:r>
      <w:r w:rsidR="00505394">
        <w:t>en with treatment.</w:t>
      </w:r>
    </w:p>
    <w:p w14:paraId="682E73AC" w14:textId="77777777" w:rsidR="00505394" w:rsidRDefault="00505394" w:rsidP="00192038">
      <w:pPr>
        <w:pStyle w:val="NoSpacing"/>
        <w:numPr>
          <w:ilvl w:val="0"/>
          <w:numId w:val="2"/>
        </w:numPr>
        <w:spacing w:line="480" w:lineRule="auto"/>
      </w:pPr>
      <w:r>
        <w:t>Discharge patients from the ICU as soon as possible.</w:t>
      </w:r>
    </w:p>
    <w:p w14:paraId="5DC6CF38" w14:textId="77777777" w:rsidR="00521882" w:rsidRDefault="00521882" w:rsidP="00192038">
      <w:pPr>
        <w:pStyle w:val="NoSpacing"/>
        <w:numPr>
          <w:ilvl w:val="0"/>
          <w:numId w:val="2"/>
        </w:numPr>
        <w:spacing w:line="480" w:lineRule="auto"/>
      </w:pPr>
      <w:r>
        <w:t>Reuse equipment when safe to do so.</w:t>
      </w:r>
    </w:p>
    <w:p w14:paraId="3AEF51EC" w14:textId="77777777" w:rsidR="00521882" w:rsidRDefault="00521882" w:rsidP="00192038">
      <w:pPr>
        <w:pStyle w:val="NoSpacing"/>
        <w:numPr>
          <w:ilvl w:val="0"/>
          <w:numId w:val="2"/>
        </w:numPr>
        <w:spacing w:line="480" w:lineRule="auto"/>
      </w:pPr>
      <w:r>
        <w:t>Share resources between facilities.</w:t>
      </w:r>
    </w:p>
    <w:p w14:paraId="5826B321" w14:textId="77777777" w:rsidR="003131FF" w:rsidRDefault="00A77520" w:rsidP="003131FF">
      <w:pPr>
        <w:pStyle w:val="NoSpacing"/>
        <w:numPr>
          <w:ilvl w:val="0"/>
          <w:numId w:val="2"/>
        </w:numPr>
        <w:spacing w:line="480" w:lineRule="auto"/>
      </w:pPr>
      <w:r>
        <w:t>Inform personnel that they should expect an increase in the number of patients to care for</w:t>
      </w:r>
      <w:r w:rsidR="000D1FC7">
        <w:t>.</w:t>
      </w:r>
    </w:p>
    <w:p w14:paraId="65A28EAA" w14:textId="29E7B735" w:rsidR="00E52C9E" w:rsidRDefault="00166C86" w:rsidP="00757AEB">
      <w:pPr>
        <w:pStyle w:val="NoSpacing"/>
        <w:spacing w:line="480" w:lineRule="auto"/>
      </w:pPr>
      <w:r>
        <w:tab/>
        <w:t xml:space="preserve">The crisis level is </w:t>
      </w:r>
      <w:r w:rsidR="00A013EE">
        <w:t xml:space="preserve">reached </w:t>
      </w:r>
      <w:r>
        <w:t>when demand is higher than the availability of supplies and resources such as medical staff. At this point, the goal must be to attempt to provide the highest level of care possible to the patients over</w:t>
      </w:r>
      <w:r w:rsidR="00A43599">
        <w:t>a</w:t>
      </w:r>
      <w:r>
        <w:t xml:space="preserve">ll, not </w:t>
      </w:r>
      <w:r w:rsidR="00A43599">
        <w:t>focus</w:t>
      </w:r>
      <w:r>
        <w:t xml:space="preserve"> on each patient independently (Kele</w:t>
      </w:r>
      <w:r w:rsidR="009A00D2">
        <w:t>n</w:t>
      </w:r>
      <w:r>
        <w:t xml:space="preserve"> et al., 2023)</w:t>
      </w:r>
      <w:r w:rsidR="00A43599">
        <w:t>.</w:t>
      </w:r>
      <w:r w:rsidR="00940EB1">
        <w:t xml:space="preserve"> </w:t>
      </w:r>
      <w:r w:rsidR="00A43599">
        <w:t xml:space="preserve">According to the article “Criteria for Declaring Crisis Standards of Care:  A Single, Uniform Model,” there are eight criteria to consider whether a health care facility is determined to be in crisis </w:t>
      </w:r>
      <w:r w:rsidR="00395480">
        <w:t xml:space="preserve">mode. If three of the following indicators are met, </w:t>
      </w:r>
      <w:r w:rsidR="00AF6CEB">
        <w:t>the crisis standard of care can be implemented</w:t>
      </w:r>
      <w:r w:rsidR="00BF473C">
        <w:t xml:space="preserve"> </w:t>
      </w:r>
      <w:r w:rsidR="00DF1772">
        <w:t xml:space="preserve">by the facility </w:t>
      </w:r>
      <w:r w:rsidR="00BF473C">
        <w:t>(</w:t>
      </w:r>
      <w:r w:rsidR="00680F96">
        <w:t>Kelen et al</w:t>
      </w:r>
      <w:r w:rsidR="00AF6CEB">
        <w:t>.</w:t>
      </w:r>
      <w:r w:rsidR="00680F96">
        <w:t>, 2023)</w:t>
      </w:r>
      <w:r w:rsidR="006374E8">
        <w:t>:</w:t>
      </w:r>
    </w:p>
    <w:p w14:paraId="3AB7F227" w14:textId="7E59310F" w:rsidR="00BB2D71" w:rsidRDefault="00BB2D71" w:rsidP="00BB2D71">
      <w:pPr>
        <w:pStyle w:val="NoSpacing"/>
        <w:numPr>
          <w:ilvl w:val="0"/>
          <w:numId w:val="1"/>
        </w:numPr>
        <w:spacing w:line="480" w:lineRule="auto"/>
      </w:pPr>
      <w:r>
        <w:lastRenderedPageBreak/>
        <w:t>Greater than 50%</w:t>
      </w:r>
      <w:r w:rsidR="00855D4C">
        <w:t xml:space="preserve"> capacity in the Emergency Department </w:t>
      </w:r>
      <w:r w:rsidR="0036389E">
        <w:t>are</w:t>
      </w:r>
      <w:r w:rsidR="00855D4C">
        <w:t xml:space="preserve"> patients </w:t>
      </w:r>
      <w:r w:rsidR="00EC59F4">
        <w:t xml:space="preserve">awaiting an inpatient </w:t>
      </w:r>
      <w:r w:rsidR="0036389E">
        <w:t>hospital bed</w:t>
      </w:r>
      <w:r w:rsidR="0004019C">
        <w:t xml:space="preserve"> for more than twelve hours.  This situation is expected to last for more than </w:t>
      </w:r>
      <w:r w:rsidR="0036389E">
        <w:t>twenty-four hours.</w:t>
      </w:r>
    </w:p>
    <w:p w14:paraId="38989935" w14:textId="6DADC7F5" w:rsidR="006E320D" w:rsidRDefault="006E320D" w:rsidP="00BB2D71">
      <w:pPr>
        <w:pStyle w:val="NoSpacing"/>
        <w:numPr>
          <w:ilvl w:val="0"/>
          <w:numId w:val="1"/>
        </w:numPr>
        <w:spacing w:line="480" w:lineRule="auto"/>
      </w:pPr>
      <w:r>
        <w:t>The needs of emergency patients cannot be safely met.</w:t>
      </w:r>
    </w:p>
    <w:p w14:paraId="3F48C166" w14:textId="20482222" w:rsidR="006E320D" w:rsidRDefault="0060503E" w:rsidP="00BB2D71">
      <w:pPr>
        <w:pStyle w:val="NoSpacing"/>
        <w:numPr>
          <w:ilvl w:val="0"/>
          <w:numId w:val="1"/>
        </w:numPr>
        <w:spacing w:line="480" w:lineRule="auto"/>
      </w:pPr>
      <w:r>
        <w:t xml:space="preserve">The </w:t>
      </w:r>
      <w:r w:rsidR="00FA2349">
        <w:t>nurse-to-patient</w:t>
      </w:r>
      <w:r>
        <w:t xml:space="preserve"> ratio or staff shift duration </w:t>
      </w:r>
      <w:r w:rsidR="00CC764A">
        <w:t>has</w:t>
      </w:r>
      <w:r>
        <w:t xml:space="preserve"> increased more than 150%</w:t>
      </w:r>
      <w:r w:rsidR="00E64EAD">
        <w:t xml:space="preserve"> and is expected to remain at that level for more than twenty-four hours.</w:t>
      </w:r>
    </w:p>
    <w:p w14:paraId="6DD8A41A" w14:textId="5F438086" w:rsidR="00BE2DC8" w:rsidRDefault="00BE2DC8" w:rsidP="00BB2D71">
      <w:pPr>
        <w:pStyle w:val="NoSpacing"/>
        <w:numPr>
          <w:ilvl w:val="0"/>
          <w:numId w:val="1"/>
        </w:numPr>
        <w:spacing w:line="480" w:lineRule="auto"/>
      </w:pPr>
      <w:r>
        <w:t xml:space="preserve">Nurses and other hospital staff are floated to other units </w:t>
      </w:r>
      <w:r w:rsidR="001B74F9">
        <w:t>they aren’t familiar with.</w:t>
      </w:r>
    </w:p>
    <w:p w14:paraId="7B46B1D9" w14:textId="1A5202CA" w:rsidR="001B74F9" w:rsidRDefault="001B74F9" w:rsidP="00BB2D71">
      <w:pPr>
        <w:pStyle w:val="NoSpacing"/>
        <w:numPr>
          <w:ilvl w:val="0"/>
          <w:numId w:val="1"/>
        </w:numPr>
        <w:spacing w:line="480" w:lineRule="auto"/>
      </w:pPr>
      <w:r>
        <w:t>Hospital staff from nonclinical areas are sent to assist with patient care.</w:t>
      </w:r>
    </w:p>
    <w:p w14:paraId="104BFE84" w14:textId="1C69E424" w:rsidR="001B74F9" w:rsidRDefault="00123D83" w:rsidP="00BB2D71">
      <w:pPr>
        <w:pStyle w:val="NoSpacing"/>
        <w:numPr>
          <w:ilvl w:val="0"/>
          <w:numId w:val="1"/>
        </w:numPr>
        <w:spacing w:line="480" w:lineRule="auto"/>
      </w:pPr>
      <w:r>
        <w:t xml:space="preserve">Use of areas of the facility </w:t>
      </w:r>
      <w:r w:rsidR="00B93B41">
        <w:t xml:space="preserve">for patient treatment that </w:t>
      </w:r>
      <w:r w:rsidR="007C113C">
        <w:t>are</w:t>
      </w:r>
      <w:r w:rsidR="00B93B41">
        <w:t xml:space="preserve"> </w:t>
      </w:r>
      <w:r>
        <w:t>not normally used for patient care.</w:t>
      </w:r>
    </w:p>
    <w:p w14:paraId="368274D0" w14:textId="2574EC24" w:rsidR="00725FC6" w:rsidRDefault="00725FC6" w:rsidP="00BB2D71">
      <w:pPr>
        <w:pStyle w:val="NoSpacing"/>
        <w:numPr>
          <w:ilvl w:val="0"/>
          <w:numId w:val="1"/>
        </w:numPr>
        <w:spacing w:line="480" w:lineRule="auto"/>
      </w:pPr>
      <w:r>
        <w:t>Insufficient medical equipment and supplies.</w:t>
      </w:r>
    </w:p>
    <w:p w14:paraId="71060079" w14:textId="6EF992BB" w:rsidR="00725FC6" w:rsidRDefault="00725FC6" w:rsidP="00BB2D71">
      <w:pPr>
        <w:pStyle w:val="NoSpacing"/>
        <w:numPr>
          <w:ilvl w:val="0"/>
          <w:numId w:val="1"/>
        </w:numPr>
        <w:spacing w:line="480" w:lineRule="auto"/>
      </w:pPr>
      <w:r>
        <w:t>Structural impairment of the medical facility</w:t>
      </w:r>
      <w:r w:rsidR="00BF473C">
        <w:t xml:space="preserve"> (</w:t>
      </w:r>
      <w:r w:rsidR="00FD5420">
        <w:t xml:space="preserve">such as </w:t>
      </w:r>
      <w:r w:rsidR="008F514A">
        <w:t>the result of</w:t>
      </w:r>
      <w:r w:rsidR="00BF473C">
        <w:t xml:space="preserve"> a disaster).</w:t>
      </w:r>
    </w:p>
    <w:p w14:paraId="0C33FF83" w14:textId="0A4497F0" w:rsidR="00EC062B" w:rsidRDefault="00320B9B" w:rsidP="00757AEB">
      <w:pPr>
        <w:pStyle w:val="NoSpacing"/>
        <w:spacing w:line="480" w:lineRule="auto"/>
      </w:pPr>
      <w:r>
        <w:tab/>
      </w:r>
      <w:r w:rsidR="00B52632">
        <w:t xml:space="preserve">Once </w:t>
      </w:r>
      <w:r w:rsidR="00901144">
        <w:t>a crisis level is reached</w:t>
      </w:r>
      <w:r w:rsidR="00B328C0">
        <w:t xml:space="preserve">, medical supplies become limited. </w:t>
      </w:r>
      <w:r w:rsidR="00C67DB4">
        <w:t xml:space="preserve">Since the </w:t>
      </w:r>
      <w:r w:rsidR="00D323B4">
        <w:t xml:space="preserve">distribution of </w:t>
      </w:r>
      <w:r w:rsidR="000F160F">
        <w:t>these</w:t>
      </w:r>
      <w:r w:rsidR="00D323B4">
        <w:t xml:space="preserve"> supplies and services</w:t>
      </w:r>
      <w:r w:rsidR="00723FA2">
        <w:t xml:space="preserve"> to people in need </w:t>
      </w:r>
      <w:r w:rsidR="00886506">
        <w:t>most assuredly</w:t>
      </w:r>
      <w:r w:rsidR="00723FA2">
        <w:t xml:space="preserve"> mean</w:t>
      </w:r>
      <w:r w:rsidR="00886506">
        <w:t>s</w:t>
      </w:r>
      <w:r w:rsidR="00723FA2">
        <w:t xml:space="preserve"> the difference between life and death,</w:t>
      </w:r>
      <w:r w:rsidR="009D691B">
        <w:t xml:space="preserve"> ethical principles need to be considered when determining how to </w:t>
      </w:r>
      <w:r w:rsidR="00DE7E93">
        <w:t>classify</w:t>
      </w:r>
      <w:r w:rsidR="00EA1144">
        <w:t xml:space="preserve"> patients and </w:t>
      </w:r>
      <w:r w:rsidR="00802CB7">
        <w:t xml:space="preserve">to whom to </w:t>
      </w:r>
      <w:r w:rsidR="00EA1144">
        <w:t>provide necessary care.</w:t>
      </w:r>
      <w:r w:rsidR="000D369E">
        <w:t xml:space="preserve"> </w:t>
      </w:r>
      <w:r w:rsidR="00A60758">
        <w:t>Essential</w:t>
      </w:r>
      <w:r w:rsidR="003F0FC1">
        <w:t xml:space="preserve"> </w:t>
      </w:r>
      <w:r w:rsidR="00A60758">
        <w:t>medical equipment needs to be distributed justly among all patients.</w:t>
      </w:r>
    </w:p>
    <w:p w14:paraId="6454E860" w14:textId="4A848789" w:rsidR="00794C3C" w:rsidRPr="003F0FC1" w:rsidRDefault="00794C3C" w:rsidP="00757AEB">
      <w:pPr>
        <w:pStyle w:val="NoSpacing"/>
        <w:spacing w:line="480" w:lineRule="auto"/>
      </w:pPr>
      <w:r>
        <w:tab/>
      </w:r>
      <w:r w:rsidR="00190FB3">
        <w:t>One ethical principle to consider when de</w:t>
      </w:r>
      <w:r w:rsidR="00A9144F">
        <w:t xml:space="preserve">signating </w:t>
      </w:r>
      <w:r w:rsidR="00453EB5">
        <w:t xml:space="preserve">patient care is autonomy. </w:t>
      </w:r>
      <w:r w:rsidR="00F05AA3">
        <w:t xml:space="preserve">This concept </w:t>
      </w:r>
      <w:r w:rsidR="003A0964">
        <w:t xml:space="preserve">is patient based and it describes every patient to be </w:t>
      </w:r>
      <w:r w:rsidR="003B744D">
        <w:t xml:space="preserve">“a moral agent </w:t>
      </w:r>
      <w:r w:rsidR="003A0964">
        <w:t>of</w:t>
      </w:r>
      <w:r w:rsidR="00F514B8">
        <w:t xml:space="preserve"> infinite worth</w:t>
      </w:r>
      <w:r w:rsidR="003B744D">
        <w:t>”</w:t>
      </w:r>
      <w:r w:rsidR="00F4780F">
        <w:t xml:space="preserve"> (Kirkpatrick et al., 2020)</w:t>
      </w:r>
      <w:r w:rsidR="00F514B8">
        <w:t>.</w:t>
      </w:r>
      <w:r w:rsidR="00A60758">
        <w:t xml:space="preserve"> </w:t>
      </w:r>
      <w:r w:rsidR="00F514B8" w:rsidRPr="003F0FC1">
        <w:t xml:space="preserve">Health care personnel cannot </w:t>
      </w:r>
      <w:r w:rsidR="006B38D3" w:rsidRPr="003F0FC1">
        <w:t xml:space="preserve">initiate or </w:t>
      </w:r>
      <w:r w:rsidR="00F514B8" w:rsidRPr="003F0FC1">
        <w:t xml:space="preserve">withdraw treatment without </w:t>
      </w:r>
      <w:r w:rsidR="00F4780F" w:rsidRPr="003F0FC1">
        <w:t>the patient’s</w:t>
      </w:r>
      <w:r w:rsidR="00F514B8" w:rsidRPr="003F0FC1">
        <w:t xml:space="preserve"> consent</w:t>
      </w:r>
      <w:r w:rsidR="006B38D3" w:rsidRPr="003F0FC1">
        <w:t>.</w:t>
      </w:r>
      <w:r w:rsidR="00F4780F" w:rsidRPr="003F0FC1">
        <w:t xml:space="preserve">  </w:t>
      </w:r>
    </w:p>
    <w:p w14:paraId="1A72DFE1" w14:textId="59506FE7" w:rsidR="00C20AD8" w:rsidRDefault="00C20AD8" w:rsidP="00757AEB">
      <w:pPr>
        <w:pStyle w:val="NoSpacing"/>
        <w:spacing w:line="480" w:lineRule="auto"/>
      </w:pPr>
      <w:r w:rsidRPr="003F0FC1">
        <w:tab/>
      </w:r>
      <w:r w:rsidR="00A103E8" w:rsidRPr="003F0FC1">
        <w:t>Beneficence has to do with the duty of medical personnel to provide</w:t>
      </w:r>
      <w:r w:rsidR="00176764" w:rsidRPr="003F0FC1">
        <w:t xml:space="preserve"> the best possible</w:t>
      </w:r>
      <w:r w:rsidR="00A103E8" w:rsidRPr="003F0FC1">
        <w:t xml:space="preserve"> care to patient</w:t>
      </w:r>
      <w:r w:rsidR="003F0FC1" w:rsidRPr="003F0FC1">
        <w:t xml:space="preserve">s </w:t>
      </w:r>
      <w:r w:rsidR="000150E6" w:rsidRPr="003F0FC1">
        <w:t xml:space="preserve">(Black, 2020). </w:t>
      </w:r>
      <w:r w:rsidR="00824545" w:rsidRPr="003F0FC1">
        <w:t>N</w:t>
      </w:r>
      <w:r w:rsidR="00146FEB" w:rsidRPr="003F0FC1">
        <w:t xml:space="preserve">on-maleficence is the </w:t>
      </w:r>
      <w:r w:rsidR="00824545" w:rsidRPr="003F0FC1">
        <w:t xml:space="preserve">antithesis to beneficence. It is the </w:t>
      </w:r>
      <w:r w:rsidR="00146FEB" w:rsidRPr="003F0FC1">
        <w:t>duty to avoid causing harm</w:t>
      </w:r>
      <w:r w:rsidR="005B4D73" w:rsidRPr="003F0FC1">
        <w:t xml:space="preserve"> (Kirkpatrick et al., 2020).</w:t>
      </w:r>
    </w:p>
    <w:p w14:paraId="1DF4749D" w14:textId="7227114E" w:rsidR="005B4D73" w:rsidRDefault="005B4D73" w:rsidP="00757AEB">
      <w:pPr>
        <w:pStyle w:val="NoSpacing"/>
        <w:spacing w:line="480" w:lineRule="auto"/>
      </w:pPr>
      <w:r>
        <w:tab/>
      </w:r>
      <w:r w:rsidR="00B70B38">
        <w:t>Justice is the ethical principle that all available resources should be distributed fairly to all patients</w:t>
      </w:r>
      <w:r w:rsidR="00BB12FC">
        <w:t xml:space="preserve">. </w:t>
      </w:r>
      <w:r w:rsidR="002A73AA">
        <w:t xml:space="preserve">Patients who </w:t>
      </w:r>
      <w:r w:rsidR="00751FB0">
        <w:t>require</w:t>
      </w:r>
      <w:r w:rsidR="002A73AA">
        <w:t xml:space="preserve"> treatment the most </w:t>
      </w:r>
      <w:r w:rsidR="00CD1347">
        <w:t xml:space="preserve">and </w:t>
      </w:r>
      <w:r w:rsidR="00B918B6">
        <w:t xml:space="preserve">who </w:t>
      </w:r>
      <w:r w:rsidR="00CD1347">
        <w:t xml:space="preserve">are most likely to benefit from the </w:t>
      </w:r>
      <w:r w:rsidR="00CD1347">
        <w:lastRenderedPageBreak/>
        <w:t xml:space="preserve">treatment should be prioritized. </w:t>
      </w:r>
      <w:r w:rsidR="00BB12FC">
        <w:t xml:space="preserve">A patient’s gender, race, </w:t>
      </w:r>
      <w:r w:rsidR="00370F60">
        <w:t>soci</w:t>
      </w:r>
      <w:r w:rsidR="00F62334">
        <w:t>al or economic</w:t>
      </w:r>
      <w:r w:rsidR="00370F60">
        <w:t xml:space="preserve"> status, </w:t>
      </w:r>
      <w:r w:rsidR="00F62334">
        <w:t xml:space="preserve">age, or religion should not be a factor in </w:t>
      </w:r>
      <w:r w:rsidR="00B72553">
        <w:t xml:space="preserve">the distribution of </w:t>
      </w:r>
      <w:r w:rsidR="0038595A">
        <w:t xml:space="preserve">necessary </w:t>
      </w:r>
      <w:r w:rsidR="00B72553">
        <w:t>medical care</w:t>
      </w:r>
      <w:r w:rsidR="0038595A">
        <w:t xml:space="preserve"> (Kirkpatrick et al., 2020).</w:t>
      </w:r>
    </w:p>
    <w:p w14:paraId="173544F1" w14:textId="2807E25C" w:rsidR="00741AF6" w:rsidRDefault="00B918B6" w:rsidP="006F1C35">
      <w:pPr>
        <w:pStyle w:val="NoSpacing"/>
        <w:spacing w:line="480" w:lineRule="auto"/>
      </w:pPr>
      <w:r>
        <w:tab/>
      </w:r>
      <w:r w:rsidR="00841556">
        <w:t>In the scenario of</w:t>
      </w:r>
      <w:r w:rsidR="00EA525D">
        <w:t xml:space="preserve"> a major disaster or epidemic that </w:t>
      </w:r>
      <w:r w:rsidR="00B41571">
        <w:t>results in patient needs surpassing</w:t>
      </w:r>
      <w:r w:rsidR="00A60758">
        <w:t xml:space="preserve"> the</w:t>
      </w:r>
      <w:r w:rsidR="00B41571">
        <w:t xml:space="preserve"> availab</w:t>
      </w:r>
      <w:r w:rsidR="00A60758">
        <w:t xml:space="preserve">ility of </w:t>
      </w:r>
      <w:r w:rsidR="00B41571">
        <w:t>resources</w:t>
      </w:r>
      <w:r w:rsidR="001E0E98">
        <w:t xml:space="preserve"> and </w:t>
      </w:r>
      <w:r w:rsidR="00DB2BE6">
        <w:t>equipment</w:t>
      </w:r>
      <w:r w:rsidR="001E0E98">
        <w:t xml:space="preserve">, decisions need to be made </w:t>
      </w:r>
      <w:r w:rsidR="005D4177">
        <w:t xml:space="preserve">concerning which patients should </w:t>
      </w:r>
      <w:r w:rsidR="0066698C">
        <w:t>receive them</w:t>
      </w:r>
      <w:r w:rsidR="005D4177">
        <w:t xml:space="preserve"> and wh</w:t>
      </w:r>
      <w:r w:rsidR="00DB2BE6">
        <w:t xml:space="preserve">ich patients will have to go without.  </w:t>
      </w:r>
      <w:r w:rsidR="004A5508">
        <w:t xml:space="preserve">This type of selection </w:t>
      </w:r>
      <w:r w:rsidR="00D04658">
        <w:t xml:space="preserve">can be </w:t>
      </w:r>
      <w:r w:rsidR="009769A9">
        <w:t>traumatizing</w:t>
      </w:r>
      <w:r w:rsidR="00D04658">
        <w:t xml:space="preserve"> for medical personnel</w:t>
      </w:r>
      <w:r w:rsidR="008569D6">
        <w:t xml:space="preserve"> who strive to treat all patients to the best of their ability. </w:t>
      </w:r>
      <w:r w:rsidR="00D55D0B">
        <w:t xml:space="preserve">Several </w:t>
      </w:r>
      <w:r w:rsidR="0066698C">
        <w:t>decision-making</w:t>
      </w:r>
      <w:r w:rsidR="00D55D0B">
        <w:t xml:space="preserve"> guides have been created to make </w:t>
      </w:r>
      <w:r w:rsidR="007276E7">
        <w:t xml:space="preserve">resource rationing </w:t>
      </w:r>
      <w:r w:rsidR="00D55D0B">
        <w:t>easier.</w:t>
      </w:r>
    </w:p>
    <w:p w14:paraId="4ED25720" w14:textId="3FFEAAA0" w:rsidR="006F1C35" w:rsidRDefault="00741AF6" w:rsidP="006F1C35">
      <w:pPr>
        <w:pStyle w:val="NoSpacing"/>
        <w:spacing w:line="480" w:lineRule="auto"/>
      </w:pPr>
      <w:r>
        <w:tab/>
      </w:r>
      <w:r w:rsidR="006F1C35" w:rsidRPr="006F1C35">
        <w:t xml:space="preserve"> </w:t>
      </w:r>
      <w:r w:rsidR="006F1C35">
        <w:t>Triage becomes necessary at th</w:t>
      </w:r>
      <w:r>
        <w:t xml:space="preserve">e crisis </w:t>
      </w:r>
      <w:r w:rsidR="006F1C35">
        <w:t xml:space="preserve">level for all patients in order to maximize the number of people able to be treated (Kirkpatrick et al., 2020). The textbook explains triage to be the classification of ill or wounded people by their acuity in order to decide which patients take precedence (Black, 2020).  The article “Operation of a Triage Committee for Advanced Life Support” describes the importance of triage committees during disasters (Herreros et al., 2022). According to the authors, the function of the committee they created </w:t>
      </w:r>
      <w:r w:rsidR="00BD4111">
        <w:t xml:space="preserve">at their facility </w:t>
      </w:r>
      <w:r w:rsidR="006F1C35">
        <w:t>during COVID-19 was to assess all the patients who needed advanced life support and decide those most appropriate for this level of limited resources. Their group was composed of ICU specialists, clinical ethics committee members, and the doctors who provided care for COVID patients. Having this group make these decisions took the burden from the emergency workers. The patients chosen to be eligible for advanced life support treatment were younger in age with adequate physical and cognitive function with low levels of comorbidity (Herreros et al., 2022).</w:t>
      </w:r>
      <w:r w:rsidR="00C537DB">
        <w:t xml:space="preserve"> Potential disadvantages to triage committees include</w:t>
      </w:r>
      <w:r w:rsidR="0000007A">
        <w:t xml:space="preserve"> the need for the medical providers on the committee to be at the bedside. It’s </w:t>
      </w:r>
      <w:r w:rsidR="00C5382E">
        <w:t xml:space="preserve">also difficult for a triage committee with limited meetings to keep up </w:t>
      </w:r>
      <w:r w:rsidR="00726243">
        <w:t xml:space="preserve">with the volatile conditions </w:t>
      </w:r>
      <w:r w:rsidR="00BD4111">
        <w:t xml:space="preserve">resulting </w:t>
      </w:r>
      <w:r w:rsidR="00726243">
        <w:t>from the disaster</w:t>
      </w:r>
      <w:r w:rsidR="00CC7E00">
        <w:t xml:space="preserve"> (</w:t>
      </w:r>
      <w:r w:rsidR="00AD6B24">
        <w:t>Supady et al., 2021).</w:t>
      </w:r>
    </w:p>
    <w:p w14:paraId="1530860C" w14:textId="07614C4F" w:rsidR="007276E7" w:rsidRDefault="000530D8" w:rsidP="00757AEB">
      <w:pPr>
        <w:pStyle w:val="NoSpacing"/>
        <w:spacing w:line="480" w:lineRule="auto"/>
      </w:pPr>
      <w:r>
        <w:tab/>
      </w:r>
      <w:r w:rsidR="00B0141B">
        <w:t xml:space="preserve">Having physicians </w:t>
      </w:r>
      <w:r w:rsidR="004A3FB6">
        <w:t xml:space="preserve">make decisions at the bedside is another option for </w:t>
      </w:r>
      <w:r w:rsidR="00F416B8">
        <w:t>assigning rationed supplies to patients</w:t>
      </w:r>
      <w:r w:rsidR="007168C6">
        <w:t xml:space="preserve">. </w:t>
      </w:r>
      <w:r w:rsidR="00F416B8">
        <w:t>An advantage is that the physician</w:t>
      </w:r>
      <w:r w:rsidR="00967211">
        <w:t xml:space="preserve"> </w:t>
      </w:r>
      <w:r w:rsidR="001E791C">
        <w:t>can</w:t>
      </w:r>
      <w:r w:rsidR="00967211">
        <w:t xml:space="preserve"> use patient information to make an informed decision, but he/she is </w:t>
      </w:r>
      <w:r w:rsidR="007E1793">
        <w:t xml:space="preserve">limited to only the patients in his/her own care.  The physician is unable to see </w:t>
      </w:r>
      <w:r w:rsidR="007E1793">
        <w:lastRenderedPageBreak/>
        <w:t xml:space="preserve">the entire picture </w:t>
      </w:r>
      <w:r w:rsidR="00A723F3">
        <w:t>including</w:t>
      </w:r>
      <w:r w:rsidR="007E1793">
        <w:t xml:space="preserve"> other patients </w:t>
      </w:r>
      <w:r w:rsidR="00A723F3">
        <w:t xml:space="preserve">who are </w:t>
      </w:r>
      <w:r w:rsidR="007E1793">
        <w:t>waiting</w:t>
      </w:r>
      <w:r w:rsidR="00B23598">
        <w:t xml:space="preserve">. The physician may also experience </w:t>
      </w:r>
      <w:r w:rsidR="00DE4416">
        <w:t xml:space="preserve">distress at having to choose who </w:t>
      </w:r>
      <w:r w:rsidR="0028248C">
        <w:t xml:space="preserve">may live with </w:t>
      </w:r>
      <w:r w:rsidR="00A723F3">
        <w:t>treatment</w:t>
      </w:r>
      <w:r w:rsidR="0028248C">
        <w:t xml:space="preserve"> or possibly die without it</w:t>
      </w:r>
      <w:r w:rsidR="00647974">
        <w:t xml:space="preserve"> (</w:t>
      </w:r>
      <w:r w:rsidR="003F0791">
        <w:t>Supady et a</w:t>
      </w:r>
      <w:r w:rsidR="00C46942">
        <w:t>l</w:t>
      </w:r>
      <w:r w:rsidR="003F0791">
        <w:t>., 2021</w:t>
      </w:r>
      <w:r w:rsidR="00C46942">
        <w:t>)</w:t>
      </w:r>
      <w:r w:rsidR="0028248C">
        <w:t>.</w:t>
      </w:r>
    </w:p>
    <w:p w14:paraId="082C0C20" w14:textId="4E5D0CAB" w:rsidR="00255146" w:rsidRDefault="00255146" w:rsidP="00757AEB">
      <w:pPr>
        <w:pStyle w:val="NoSpacing"/>
        <w:spacing w:line="480" w:lineRule="auto"/>
      </w:pPr>
      <w:r>
        <w:tab/>
      </w:r>
      <w:r w:rsidR="00CF6858">
        <w:t xml:space="preserve">Utilitarianism is a model that focuses on </w:t>
      </w:r>
      <w:r w:rsidR="00647974">
        <w:t>maximizing the good for as many people as possible</w:t>
      </w:r>
      <w:r w:rsidR="00B2562D">
        <w:t>.  Consideration for scarce resources include the patient’</w:t>
      </w:r>
      <w:r w:rsidR="00C0136B">
        <w:t>s quality of life</w:t>
      </w:r>
      <w:r w:rsidR="002F4826">
        <w:t>,</w:t>
      </w:r>
      <w:r w:rsidR="00C0136B">
        <w:t xml:space="preserve"> the</w:t>
      </w:r>
      <w:r w:rsidR="002F4826">
        <w:t xml:space="preserve"> </w:t>
      </w:r>
      <w:r w:rsidR="00C0136B">
        <w:t>likely recovery of the patient with treatment</w:t>
      </w:r>
      <w:r w:rsidR="002F4826">
        <w:t>,</w:t>
      </w:r>
      <w:r w:rsidR="00C0136B">
        <w:t xml:space="preserve"> and expected length of life for the patient</w:t>
      </w:r>
      <w:r w:rsidR="002F4826">
        <w:t xml:space="preserve"> (</w:t>
      </w:r>
      <w:r w:rsidR="00C46788">
        <w:t xml:space="preserve">which </w:t>
      </w:r>
      <w:r w:rsidR="002F4826">
        <w:t>may be altered if the patient has a comorbidity)</w:t>
      </w:r>
      <w:r w:rsidR="00B365ED">
        <w:t xml:space="preserve"> (</w:t>
      </w:r>
      <w:r w:rsidR="00001EC8">
        <w:t>Savulescu &amp;</w:t>
      </w:r>
      <w:r w:rsidR="00D320CF">
        <w:t xml:space="preserve"> </w:t>
      </w:r>
      <w:r w:rsidR="00001EC8">
        <w:t>Wilkinson, 2020)</w:t>
      </w:r>
      <w:r w:rsidR="00AE2C1E">
        <w:t>.</w:t>
      </w:r>
    </w:p>
    <w:p w14:paraId="0836B014" w14:textId="3BA8ED33" w:rsidR="00AE2C1E" w:rsidRDefault="00AE2C1E" w:rsidP="00757AEB">
      <w:pPr>
        <w:pStyle w:val="NoSpacing"/>
        <w:spacing w:line="480" w:lineRule="auto"/>
      </w:pPr>
      <w:r>
        <w:tab/>
      </w:r>
      <w:r w:rsidRPr="007168C6">
        <w:t xml:space="preserve">Egalitarianism </w:t>
      </w:r>
      <w:r w:rsidR="004E4945" w:rsidRPr="007168C6">
        <w:t>considers only the needs of the patients. Everyone is considered equal in the distribution of medical</w:t>
      </w:r>
      <w:r w:rsidR="00D320CF" w:rsidRPr="007168C6">
        <w:t xml:space="preserve"> </w:t>
      </w:r>
      <w:r w:rsidR="004E4945" w:rsidRPr="007168C6">
        <w:t>care</w:t>
      </w:r>
      <w:r w:rsidR="007168C6" w:rsidRPr="007168C6">
        <w:t xml:space="preserve">. All patients should have the same chance in receiving rationed equipment for their </w:t>
      </w:r>
      <w:r w:rsidR="007168C6">
        <w:t>treatment</w:t>
      </w:r>
      <w:r w:rsidR="007168C6" w:rsidRPr="007168C6">
        <w:t>, no matter their acuity level. (Savulescu &amp; Wilkinson, 2020).</w:t>
      </w:r>
    </w:p>
    <w:p w14:paraId="77641560" w14:textId="7E58FC94" w:rsidR="004A2355" w:rsidRDefault="004A2355" w:rsidP="00757AEB">
      <w:pPr>
        <w:pStyle w:val="NoSpacing"/>
        <w:spacing w:line="480" w:lineRule="auto"/>
      </w:pPr>
      <w:r>
        <w:tab/>
      </w:r>
      <w:r w:rsidR="00417543">
        <w:t>Another form of decision-making is t</w:t>
      </w:r>
      <w:r w:rsidR="00470BFA">
        <w:t>o focus on t</w:t>
      </w:r>
      <w:r w:rsidR="00417543">
        <w:t>he maximum number of lives saved.</w:t>
      </w:r>
      <w:r w:rsidR="007168C6">
        <w:t xml:space="preserve"> </w:t>
      </w:r>
      <w:r w:rsidR="00E13E25">
        <w:t xml:space="preserve">This method would minimize discrimination among </w:t>
      </w:r>
      <w:r w:rsidR="00A054D8">
        <w:t>patients but</w:t>
      </w:r>
      <w:r w:rsidR="00E13E25">
        <w:t xml:space="preserve"> would be difficult to </w:t>
      </w:r>
      <w:r w:rsidR="00D1610D">
        <w:t>execute in the uncontrolled environment of an overloaded Emergency Department</w:t>
      </w:r>
      <w:r w:rsidR="00232E58">
        <w:t xml:space="preserve"> (Supady et al., 2021).</w:t>
      </w:r>
    </w:p>
    <w:p w14:paraId="759DCCCF" w14:textId="425BFC90" w:rsidR="00B579D0" w:rsidRDefault="00232E58" w:rsidP="00B579D0">
      <w:pPr>
        <w:pStyle w:val="NoSpacing"/>
        <w:spacing w:line="480" w:lineRule="auto"/>
      </w:pPr>
      <w:r>
        <w:tab/>
      </w:r>
      <w:r w:rsidR="006B4A2D" w:rsidRPr="00B579D0">
        <w:t>Priority to the worst off</w:t>
      </w:r>
      <w:r w:rsidR="00F467C7" w:rsidRPr="00B579D0">
        <w:t xml:space="preserve"> is to give treatment and resources to those most acutely ill</w:t>
      </w:r>
      <w:r w:rsidR="00AD3B89" w:rsidRPr="00B579D0">
        <w:t>.</w:t>
      </w:r>
      <w:r w:rsidR="00B579D0">
        <w:t xml:space="preserve"> </w:t>
      </w:r>
      <w:r w:rsidR="00AD3B89" w:rsidRPr="00B579D0">
        <w:t xml:space="preserve">This method, however, could lead to wasted </w:t>
      </w:r>
      <w:r w:rsidR="00B52B4D" w:rsidRPr="00B579D0">
        <w:t>supplies for those beyond recovery. Careful patient assessment is necessary</w:t>
      </w:r>
      <w:r w:rsidR="00B579D0" w:rsidRPr="00B579D0">
        <w:t xml:space="preserve"> (Supady et al., 2021).</w:t>
      </w:r>
    </w:p>
    <w:p w14:paraId="2684AB75" w14:textId="1B279097" w:rsidR="00D45892" w:rsidRDefault="00B579D0" w:rsidP="00757AEB">
      <w:pPr>
        <w:pStyle w:val="NoSpacing"/>
        <w:spacing w:line="480" w:lineRule="auto"/>
      </w:pPr>
      <w:r>
        <w:tab/>
      </w:r>
      <w:r w:rsidR="001058AD">
        <w:t xml:space="preserve">First come, first served is another decision-making idea. </w:t>
      </w:r>
      <w:r w:rsidR="00F24BAD">
        <w:t xml:space="preserve">This would include equal treatment for </w:t>
      </w:r>
      <w:r w:rsidR="00A054D8">
        <w:t>all but</w:t>
      </w:r>
      <w:r w:rsidR="005C5AB7">
        <w:t xml:space="preserve"> would result in unequal administration of </w:t>
      </w:r>
      <w:r w:rsidR="0001135B">
        <w:t xml:space="preserve">scarce </w:t>
      </w:r>
      <w:r w:rsidR="005C5AB7">
        <w:t xml:space="preserve">supplies </w:t>
      </w:r>
      <w:r w:rsidR="00AE7539">
        <w:t>and hospital beds</w:t>
      </w:r>
      <w:r w:rsidR="006C7669">
        <w:t xml:space="preserve">. </w:t>
      </w:r>
      <w:r w:rsidR="00DA3DA3">
        <w:t xml:space="preserve">Patients </w:t>
      </w:r>
      <w:r w:rsidR="00B2533A">
        <w:t xml:space="preserve">with a higher acuity </w:t>
      </w:r>
      <w:r w:rsidR="00DA3DA3" w:rsidRPr="00B579D0">
        <w:t xml:space="preserve">who </w:t>
      </w:r>
      <w:r w:rsidR="00C46788" w:rsidRPr="00B579D0">
        <w:t>desperately</w:t>
      </w:r>
      <w:r w:rsidR="00DA3DA3" w:rsidRPr="00B579D0">
        <w:t xml:space="preserve"> need</w:t>
      </w:r>
      <w:r w:rsidR="00DA3DA3">
        <w:t xml:space="preserve"> treatment may not be able to </w:t>
      </w:r>
      <w:r w:rsidR="00B2533A">
        <w:t xml:space="preserve">obtain a bed if it’s occupied by someone </w:t>
      </w:r>
      <w:r w:rsidR="00CC7542">
        <w:t xml:space="preserve">who may not be quite as sick, but arrived </w:t>
      </w:r>
      <w:r w:rsidR="00A054D8">
        <w:t>at</w:t>
      </w:r>
      <w:r w:rsidR="00CC7542">
        <w:t xml:space="preserve"> the facility earlier (Supady et al., 2021)</w:t>
      </w:r>
      <w:r w:rsidR="00A054D8">
        <w:t>.</w:t>
      </w:r>
    </w:p>
    <w:p w14:paraId="3DB8A5AE" w14:textId="33A657BD" w:rsidR="00CE4CDF" w:rsidRDefault="00A054D8" w:rsidP="00757AEB">
      <w:pPr>
        <w:pStyle w:val="NoSpacing"/>
        <w:spacing w:line="480" w:lineRule="auto"/>
      </w:pPr>
      <w:r>
        <w:tab/>
      </w:r>
      <w:r w:rsidR="00CE4CDF">
        <w:t xml:space="preserve">Fair Innings refers to the idea that all people have a right to </w:t>
      </w:r>
      <w:r w:rsidR="00D00ECB">
        <w:t>live through</w:t>
      </w:r>
      <w:r w:rsidR="00CE4CDF">
        <w:t xml:space="preserve"> all </w:t>
      </w:r>
      <w:r w:rsidR="003771AC">
        <w:t>the phases of life</w:t>
      </w:r>
      <w:r w:rsidR="005934B9">
        <w:t xml:space="preserve">.  Young people should have priority over older adults who have completed more of life’s </w:t>
      </w:r>
      <w:r w:rsidR="00035F16">
        <w:t>phases</w:t>
      </w:r>
      <w:r w:rsidR="00CE52A6">
        <w:t>. Older adults tend to have decreased physiological stamina</w:t>
      </w:r>
      <w:r w:rsidR="00BB17CE">
        <w:t xml:space="preserve"> and </w:t>
      </w:r>
      <w:r w:rsidR="00035F16">
        <w:t xml:space="preserve">in general </w:t>
      </w:r>
      <w:r w:rsidR="00BB17CE">
        <w:t>have fewer years available than younger people</w:t>
      </w:r>
      <w:r w:rsidR="00684650">
        <w:t>. Prioritizing young people would maximize the</w:t>
      </w:r>
      <w:r w:rsidR="00035F16">
        <w:t xml:space="preserve"> overall</w:t>
      </w:r>
      <w:r w:rsidR="00684650">
        <w:t xml:space="preserve"> number of </w:t>
      </w:r>
      <w:r w:rsidR="005021B4">
        <w:t>years of life</w:t>
      </w:r>
      <w:r w:rsidR="00684650">
        <w:t xml:space="preserve"> saved</w:t>
      </w:r>
      <w:r w:rsidR="005021B4">
        <w:t xml:space="preserve"> (Kirkpatrick et al., 2020)</w:t>
      </w:r>
      <w:r w:rsidR="00FC665C">
        <w:t>.</w:t>
      </w:r>
    </w:p>
    <w:p w14:paraId="2CE51651" w14:textId="2AD25D27" w:rsidR="003C7C00" w:rsidRDefault="00E93298" w:rsidP="00757AEB">
      <w:pPr>
        <w:pStyle w:val="NoSpacing"/>
        <w:spacing w:line="480" w:lineRule="auto"/>
      </w:pPr>
      <w:r>
        <w:lastRenderedPageBreak/>
        <w:tab/>
        <w:t xml:space="preserve">Another consideration for rationing of resources is instrumental value. </w:t>
      </w:r>
      <w:r w:rsidR="00E75A14">
        <w:t xml:space="preserve">This is the </w:t>
      </w:r>
      <w:r w:rsidR="008648D5">
        <w:t xml:space="preserve">principle that people who offer value </w:t>
      </w:r>
      <w:r w:rsidR="009C1738">
        <w:t xml:space="preserve">to other humans (for example, health care workers) should </w:t>
      </w:r>
      <w:r w:rsidR="003B28BA">
        <w:t xml:space="preserve">gain priority over others </w:t>
      </w:r>
      <w:r w:rsidR="00132047">
        <w:t xml:space="preserve">for </w:t>
      </w:r>
      <w:r w:rsidR="00111DD1">
        <w:t>rationed supplies</w:t>
      </w:r>
      <w:r w:rsidR="00132047">
        <w:t xml:space="preserve"> </w:t>
      </w:r>
      <w:r w:rsidR="003B28BA">
        <w:t xml:space="preserve">(Kirkpatrick et al., 2020). </w:t>
      </w:r>
      <w:r w:rsidR="00930190">
        <w:t xml:space="preserve">Reasons </w:t>
      </w:r>
      <w:r w:rsidR="00366C5D">
        <w:t xml:space="preserve">for health care worker priority </w:t>
      </w:r>
      <w:r w:rsidR="00930190">
        <w:t xml:space="preserve">explained in the article “Fair Allocation of Scarce Medical Resources in the Time of COVID-19” include the fact that </w:t>
      </w:r>
      <w:r w:rsidR="004077BB">
        <w:t xml:space="preserve">health care workers care for others and are essential to keep </w:t>
      </w:r>
      <w:r w:rsidR="00B233DE">
        <w:t>h</w:t>
      </w:r>
      <w:r w:rsidR="00923D0D">
        <w:t>ospitals</w:t>
      </w:r>
      <w:r w:rsidR="004077BB">
        <w:t xml:space="preserve"> </w:t>
      </w:r>
      <w:r w:rsidR="00B6091F">
        <w:t>working. They also put themselves at high risk for developing the infection</w:t>
      </w:r>
      <w:r w:rsidR="002B636F">
        <w:t xml:space="preserve">. Their skill set is </w:t>
      </w:r>
      <w:r w:rsidR="00740222">
        <w:t xml:space="preserve">hard to </w:t>
      </w:r>
      <w:r w:rsidR="00923D0D">
        <w:t>replace,</w:t>
      </w:r>
      <w:r w:rsidR="001C2C47">
        <w:t xml:space="preserve"> and they are necessary for the care of all patients, not just </w:t>
      </w:r>
      <w:r w:rsidR="00B233DE">
        <w:t xml:space="preserve">pandemic </w:t>
      </w:r>
      <w:r w:rsidR="001C2C47">
        <w:t>patients</w:t>
      </w:r>
      <w:r w:rsidR="00FB5E0F">
        <w:t xml:space="preserve"> </w:t>
      </w:r>
      <w:r w:rsidR="0090316D">
        <w:t>(</w:t>
      </w:r>
      <w:r w:rsidR="00766FEB">
        <w:t>Emanuel et al., 2020).</w:t>
      </w:r>
    </w:p>
    <w:p w14:paraId="7DFDF6A1" w14:textId="54825727" w:rsidR="009E1649" w:rsidRDefault="003C7C00" w:rsidP="00757AEB">
      <w:pPr>
        <w:pStyle w:val="NoSpacing"/>
        <w:spacing w:line="480" w:lineRule="auto"/>
      </w:pPr>
      <w:r>
        <w:tab/>
      </w:r>
      <w:r w:rsidR="007D3ED9">
        <w:t>A lottery for health care is another idea</w:t>
      </w:r>
      <w:r w:rsidR="00E148C4">
        <w:t xml:space="preserve"> for scarce resources. This would result in equal treatment for all, but </w:t>
      </w:r>
      <w:r w:rsidR="00EB5667">
        <w:t>as in first come, first served</w:t>
      </w:r>
      <w:r w:rsidR="008F19DA">
        <w:t>,</w:t>
      </w:r>
      <w:r w:rsidR="008B1720">
        <w:t xml:space="preserve"> it could result in unequal administration of supplies to those who may not be as sick as someone else who</w:t>
      </w:r>
      <w:r w:rsidR="008F19DA">
        <w:t xml:space="preserve"> didn’t win the lottery</w:t>
      </w:r>
      <w:r w:rsidR="00330AB0">
        <w:t xml:space="preserve"> (Supady et al</w:t>
      </w:r>
      <w:r w:rsidR="00611CD8">
        <w:t>.</w:t>
      </w:r>
      <w:r w:rsidR="00330AB0">
        <w:t>, 2021)</w:t>
      </w:r>
      <w:r w:rsidR="008F19DA">
        <w:t>.</w:t>
      </w:r>
    </w:p>
    <w:p w14:paraId="18882B30" w14:textId="5AE62D82" w:rsidR="003C7C00" w:rsidRDefault="004F2679" w:rsidP="00757AEB">
      <w:pPr>
        <w:pStyle w:val="NoSpacing"/>
        <w:spacing w:line="480" w:lineRule="auto"/>
      </w:pPr>
      <w:r>
        <w:tab/>
      </w:r>
      <w:r w:rsidR="00154967">
        <w:t xml:space="preserve">DNAR (Do not attempt resuscitation) is another consideration </w:t>
      </w:r>
      <w:r w:rsidR="00967D74">
        <w:t xml:space="preserve">for </w:t>
      </w:r>
      <w:r w:rsidR="00E91925">
        <w:t xml:space="preserve">the </w:t>
      </w:r>
      <w:r w:rsidR="00967D74">
        <w:t xml:space="preserve">distribution of scarce medical resources. </w:t>
      </w:r>
      <w:r w:rsidR="006151F7">
        <w:t xml:space="preserve">A person who is not expected to survive would not be a candidate </w:t>
      </w:r>
      <w:r w:rsidR="00C27B44">
        <w:t>to receive</w:t>
      </w:r>
      <w:r w:rsidR="006151F7">
        <w:t xml:space="preserve"> limited supplies.</w:t>
      </w:r>
      <w:r w:rsidR="00CC2C80">
        <w:t xml:space="preserve"> If this person </w:t>
      </w:r>
      <w:r w:rsidR="00B407CE">
        <w:t xml:space="preserve">would likely not benefit from </w:t>
      </w:r>
      <w:r w:rsidR="00AD6B24">
        <w:t>CPR, DNAR</w:t>
      </w:r>
      <w:r w:rsidR="00307317">
        <w:t xml:space="preserve"> </w:t>
      </w:r>
      <w:r w:rsidR="00E001A6">
        <w:t>designation would</w:t>
      </w:r>
      <w:r w:rsidR="005902F2">
        <w:t xml:space="preserve"> prevent th</w:t>
      </w:r>
      <w:r w:rsidR="00556965">
        <w:t>is</w:t>
      </w:r>
      <w:r w:rsidR="00307317">
        <w:t xml:space="preserve"> procedure </w:t>
      </w:r>
      <w:r w:rsidR="008B6905">
        <w:t>from being</w:t>
      </w:r>
      <w:r w:rsidR="00307317">
        <w:t xml:space="preserve"> administered</w:t>
      </w:r>
      <w:r w:rsidR="00C27B44">
        <w:t xml:space="preserve"> as well. CPR in general results in the aerosolization of </w:t>
      </w:r>
      <w:r w:rsidR="00E001A6">
        <w:t>viruses and bacteria</w:t>
      </w:r>
      <w:r w:rsidR="00A04EF5">
        <w:t>, making health care workers more vulnerable to disease</w:t>
      </w:r>
      <w:r w:rsidR="00E001A6">
        <w:t>, thus</w:t>
      </w:r>
      <w:r w:rsidR="00A04EF5">
        <w:t xml:space="preserve"> decreasing their ability to care for other patients</w:t>
      </w:r>
      <w:r w:rsidR="00684A84">
        <w:t xml:space="preserve"> (</w:t>
      </w:r>
      <w:r w:rsidR="00DE2A3A">
        <w:t>Kirkpatrick et al</w:t>
      </w:r>
      <w:r w:rsidR="00951FCB">
        <w:t>.</w:t>
      </w:r>
      <w:r w:rsidR="00DE2A3A">
        <w:t>, 2020)</w:t>
      </w:r>
      <w:r w:rsidR="00A04EF5">
        <w:t>.</w:t>
      </w:r>
      <w:r w:rsidR="00C27B44">
        <w:t xml:space="preserve">  </w:t>
      </w:r>
    </w:p>
    <w:p w14:paraId="0B381853" w14:textId="4C1072D0" w:rsidR="00B579D0" w:rsidRDefault="00DE2A3A" w:rsidP="00B579D0">
      <w:pPr>
        <w:pStyle w:val="NoSpacing"/>
        <w:spacing w:line="480" w:lineRule="auto"/>
      </w:pPr>
      <w:r>
        <w:tab/>
      </w:r>
      <w:r w:rsidRPr="00B579D0">
        <w:t xml:space="preserve">Reallocation of supplies involves </w:t>
      </w:r>
      <w:r w:rsidR="00834AAF" w:rsidRPr="00B579D0">
        <w:t>removing</w:t>
      </w:r>
      <w:r w:rsidRPr="00B579D0">
        <w:t xml:space="preserve"> medical resources from one person who is </w:t>
      </w:r>
      <w:r w:rsidR="00F71A30" w:rsidRPr="00B579D0">
        <w:t xml:space="preserve">not improving with the treatment or is </w:t>
      </w:r>
      <w:r w:rsidRPr="00B579D0">
        <w:t xml:space="preserve">not likely to </w:t>
      </w:r>
      <w:r w:rsidR="00AD6B24" w:rsidRPr="00B579D0">
        <w:t>survive in</w:t>
      </w:r>
      <w:r w:rsidR="002A5440" w:rsidRPr="00B579D0">
        <w:t xml:space="preserve"> order to give it to another person.</w:t>
      </w:r>
      <w:r w:rsidR="00E879B3" w:rsidRPr="00B579D0">
        <w:t xml:space="preserve"> A trial period may be initiated to see if a patient responds before </w:t>
      </w:r>
      <w:r w:rsidR="00F52521" w:rsidRPr="00B579D0">
        <w:t>discontinuing</w:t>
      </w:r>
      <w:r w:rsidR="00E879B3" w:rsidRPr="00B579D0">
        <w:t xml:space="preserve"> the therapy to use f</w:t>
      </w:r>
      <w:r w:rsidR="00B85933" w:rsidRPr="00B579D0">
        <w:t>or someone else</w:t>
      </w:r>
      <w:r w:rsidR="00B579D0" w:rsidRPr="00B579D0">
        <w:t xml:space="preserve"> (Kirkpatrick et al</w:t>
      </w:r>
      <w:r w:rsidR="00B6697A">
        <w:t>.</w:t>
      </w:r>
      <w:r w:rsidR="00B579D0" w:rsidRPr="00B579D0">
        <w:t>, 2020).</w:t>
      </w:r>
      <w:r w:rsidR="00B579D0">
        <w:t xml:space="preserve">  </w:t>
      </w:r>
    </w:p>
    <w:p w14:paraId="52E1CBED" w14:textId="5C3C8F49" w:rsidR="00047849" w:rsidRDefault="00B579D0" w:rsidP="00757AEB">
      <w:pPr>
        <w:pStyle w:val="NoSpacing"/>
        <w:spacing w:line="480" w:lineRule="auto"/>
      </w:pPr>
      <w:r>
        <w:tab/>
      </w:r>
      <w:r w:rsidR="00CA7F40">
        <w:t xml:space="preserve">Natural as well as man-made disasters are a way of life. </w:t>
      </w:r>
      <w:r w:rsidR="00C41E3B">
        <w:t>Unfortunately,</w:t>
      </w:r>
      <w:r w:rsidR="00CA7F40">
        <w:t xml:space="preserve"> they can limit </w:t>
      </w:r>
      <w:r w:rsidR="00262415">
        <w:t>emergency response to those in need due to limited supplies and personnel.</w:t>
      </w:r>
      <w:r w:rsidR="00B32368">
        <w:t xml:space="preserve">  Difficult decisions must often be made during trying times in order to distribute these</w:t>
      </w:r>
      <w:r w:rsidR="009E1FBE">
        <w:t xml:space="preserve"> items fairly.  </w:t>
      </w:r>
      <w:r w:rsidR="00B014A6">
        <w:t xml:space="preserve">Ethical principles </w:t>
      </w:r>
      <w:r w:rsidR="00E339AB">
        <w:t xml:space="preserve">and decision-making guides </w:t>
      </w:r>
      <w:r w:rsidR="00B014A6">
        <w:t xml:space="preserve">can be </w:t>
      </w:r>
      <w:r w:rsidR="00E339AB">
        <w:t>utilized</w:t>
      </w:r>
      <w:r w:rsidR="00A86F79">
        <w:t xml:space="preserve"> for</w:t>
      </w:r>
      <w:r w:rsidR="00B014A6">
        <w:t xml:space="preserve"> t</w:t>
      </w:r>
      <w:r w:rsidR="00C41E3B">
        <w:t xml:space="preserve">his </w:t>
      </w:r>
      <w:r w:rsidR="00B014A6">
        <w:t>process</w:t>
      </w:r>
      <w:r w:rsidR="000622E7">
        <w:t xml:space="preserve"> in order to </w:t>
      </w:r>
      <w:r w:rsidR="00A86F79">
        <w:t>relieve the burden for health care personnel</w:t>
      </w:r>
      <w:r w:rsidR="00C41E3B">
        <w:t xml:space="preserve"> at the bedside</w:t>
      </w:r>
      <w:r w:rsidR="00A86F79">
        <w:t>.</w:t>
      </w:r>
      <w:r w:rsidR="00EB2408">
        <w:t xml:space="preserve">  </w:t>
      </w:r>
      <w:r w:rsidR="00CC0493">
        <w:lastRenderedPageBreak/>
        <w:t xml:space="preserve">Research </w:t>
      </w:r>
      <w:r w:rsidR="0091714D">
        <w:t xml:space="preserve">should be conducted to determine which </w:t>
      </w:r>
      <w:r w:rsidR="00CC0493">
        <w:t xml:space="preserve">procedures worked and </w:t>
      </w:r>
      <w:r w:rsidR="00905853">
        <w:t xml:space="preserve">which </w:t>
      </w:r>
      <w:r w:rsidR="00CC0493">
        <w:t xml:space="preserve">did not work in the past </w:t>
      </w:r>
      <w:r w:rsidR="00C2014A">
        <w:t>in order to create new p</w:t>
      </w:r>
      <w:r w:rsidR="00AD0A48">
        <w:t>rocedure</w:t>
      </w:r>
      <w:r w:rsidR="00C2014A">
        <w:t xml:space="preserve">s </w:t>
      </w:r>
      <w:r w:rsidR="001E0F26">
        <w:t xml:space="preserve">where needed. </w:t>
      </w:r>
      <w:r w:rsidR="002635D6">
        <w:t>Consideration of this process and the development of institutional policies</w:t>
      </w:r>
      <w:r w:rsidR="00DB1A07">
        <w:t xml:space="preserve"> are essential before disaster strikes</w:t>
      </w:r>
      <w:r w:rsidR="007C3D81">
        <w:t xml:space="preserve"> in order to relieve stress on health care workers</w:t>
      </w:r>
      <w:r w:rsidR="005310C2">
        <w:t xml:space="preserve"> </w:t>
      </w:r>
      <w:r w:rsidR="00863E14">
        <w:t xml:space="preserve">during the </w:t>
      </w:r>
      <w:r w:rsidR="002B0259">
        <w:t>calamity.</w:t>
      </w:r>
    </w:p>
    <w:p w14:paraId="323D15A6" w14:textId="77777777" w:rsidR="00E823EF" w:rsidRDefault="00E823EF" w:rsidP="00757AEB">
      <w:pPr>
        <w:pStyle w:val="NoSpacing"/>
        <w:spacing w:line="480" w:lineRule="auto"/>
      </w:pPr>
    </w:p>
    <w:p w14:paraId="46CB0CC3" w14:textId="77777777" w:rsidR="00E823EF" w:rsidRDefault="00E823EF" w:rsidP="00757AEB">
      <w:pPr>
        <w:pStyle w:val="NoSpacing"/>
        <w:spacing w:line="480" w:lineRule="auto"/>
      </w:pPr>
    </w:p>
    <w:p w14:paraId="26AC3A2E" w14:textId="77777777" w:rsidR="00E823EF" w:rsidRDefault="00E823EF" w:rsidP="00757AEB">
      <w:pPr>
        <w:pStyle w:val="NoSpacing"/>
        <w:spacing w:line="480" w:lineRule="auto"/>
      </w:pPr>
    </w:p>
    <w:p w14:paraId="297683EE" w14:textId="77777777" w:rsidR="00E823EF" w:rsidRDefault="00E823EF" w:rsidP="00757AEB">
      <w:pPr>
        <w:pStyle w:val="NoSpacing"/>
        <w:spacing w:line="480" w:lineRule="auto"/>
      </w:pPr>
    </w:p>
    <w:p w14:paraId="7833F4BB" w14:textId="77777777" w:rsidR="00E823EF" w:rsidRDefault="00E823EF" w:rsidP="00757AEB">
      <w:pPr>
        <w:pStyle w:val="NoSpacing"/>
        <w:spacing w:line="480" w:lineRule="auto"/>
      </w:pPr>
    </w:p>
    <w:p w14:paraId="54287C5D" w14:textId="77777777" w:rsidR="00E823EF" w:rsidRDefault="00E823EF" w:rsidP="00757AEB">
      <w:pPr>
        <w:pStyle w:val="NoSpacing"/>
        <w:spacing w:line="480" w:lineRule="auto"/>
      </w:pPr>
    </w:p>
    <w:p w14:paraId="68E8AE59" w14:textId="77777777" w:rsidR="00E823EF" w:rsidRDefault="00E823EF" w:rsidP="00757AEB">
      <w:pPr>
        <w:pStyle w:val="NoSpacing"/>
        <w:spacing w:line="480" w:lineRule="auto"/>
      </w:pPr>
    </w:p>
    <w:p w14:paraId="5175A54B" w14:textId="77777777" w:rsidR="00E823EF" w:rsidRDefault="00E823EF" w:rsidP="00757AEB">
      <w:pPr>
        <w:pStyle w:val="NoSpacing"/>
        <w:spacing w:line="480" w:lineRule="auto"/>
      </w:pPr>
    </w:p>
    <w:p w14:paraId="6FE31740" w14:textId="77777777" w:rsidR="00E823EF" w:rsidRDefault="00E823EF" w:rsidP="00757AEB">
      <w:pPr>
        <w:pStyle w:val="NoSpacing"/>
        <w:spacing w:line="480" w:lineRule="auto"/>
      </w:pPr>
    </w:p>
    <w:p w14:paraId="74B4F887" w14:textId="77777777" w:rsidR="00E823EF" w:rsidRDefault="00E823EF" w:rsidP="00757AEB">
      <w:pPr>
        <w:pStyle w:val="NoSpacing"/>
        <w:spacing w:line="480" w:lineRule="auto"/>
      </w:pPr>
    </w:p>
    <w:p w14:paraId="261457EF" w14:textId="77777777" w:rsidR="00E823EF" w:rsidRDefault="00E823EF" w:rsidP="00757AEB">
      <w:pPr>
        <w:pStyle w:val="NoSpacing"/>
        <w:spacing w:line="480" w:lineRule="auto"/>
      </w:pPr>
    </w:p>
    <w:p w14:paraId="061E5522" w14:textId="77777777" w:rsidR="00E823EF" w:rsidRDefault="00E823EF" w:rsidP="00757AEB">
      <w:pPr>
        <w:pStyle w:val="NoSpacing"/>
        <w:spacing w:line="480" w:lineRule="auto"/>
      </w:pPr>
    </w:p>
    <w:p w14:paraId="35427110" w14:textId="77777777" w:rsidR="00E823EF" w:rsidRDefault="00E823EF" w:rsidP="00757AEB">
      <w:pPr>
        <w:pStyle w:val="NoSpacing"/>
        <w:spacing w:line="480" w:lineRule="auto"/>
      </w:pPr>
    </w:p>
    <w:p w14:paraId="60F7B075" w14:textId="77777777" w:rsidR="00E823EF" w:rsidRDefault="00E823EF" w:rsidP="00757AEB">
      <w:pPr>
        <w:pStyle w:val="NoSpacing"/>
        <w:spacing w:line="480" w:lineRule="auto"/>
      </w:pPr>
    </w:p>
    <w:p w14:paraId="4B7F98F2" w14:textId="77777777" w:rsidR="00E823EF" w:rsidRDefault="00E823EF" w:rsidP="00757AEB">
      <w:pPr>
        <w:pStyle w:val="NoSpacing"/>
        <w:spacing w:line="480" w:lineRule="auto"/>
      </w:pPr>
    </w:p>
    <w:p w14:paraId="280366CE" w14:textId="77777777" w:rsidR="00E823EF" w:rsidRDefault="00E823EF" w:rsidP="00757AEB">
      <w:pPr>
        <w:pStyle w:val="NoSpacing"/>
        <w:spacing w:line="480" w:lineRule="auto"/>
      </w:pPr>
    </w:p>
    <w:p w14:paraId="7C4C43CB" w14:textId="77777777" w:rsidR="00E823EF" w:rsidRDefault="00E823EF" w:rsidP="00757AEB">
      <w:pPr>
        <w:pStyle w:val="NoSpacing"/>
        <w:spacing w:line="480" w:lineRule="auto"/>
      </w:pPr>
    </w:p>
    <w:p w14:paraId="500DE08E" w14:textId="77777777" w:rsidR="00E823EF" w:rsidRDefault="00E823EF" w:rsidP="00757AEB">
      <w:pPr>
        <w:pStyle w:val="NoSpacing"/>
        <w:spacing w:line="480" w:lineRule="auto"/>
      </w:pPr>
    </w:p>
    <w:p w14:paraId="429F4DE5" w14:textId="77777777" w:rsidR="00E823EF" w:rsidRDefault="00E823EF" w:rsidP="00757AEB">
      <w:pPr>
        <w:pStyle w:val="NoSpacing"/>
        <w:spacing w:line="480" w:lineRule="auto"/>
      </w:pPr>
    </w:p>
    <w:p w14:paraId="5BD21DCE" w14:textId="77777777" w:rsidR="00E823EF" w:rsidRDefault="00E823EF" w:rsidP="00757AEB">
      <w:pPr>
        <w:pStyle w:val="NoSpacing"/>
        <w:spacing w:line="480" w:lineRule="auto"/>
      </w:pPr>
    </w:p>
    <w:p w14:paraId="6FAEE4A2" w14:textId="699DEBB3" w:rsidR="00A13657" w:rsidRDefault="00147F8A" w:rsidP="00147F8A">
      <w:pPr>
        <w:pStyle w:val="NoSpacing"/>
        <w:spacing w:line="480" w:lineRule="auto"/>
        <w:jc w:val="center"/>
        <w:rPr>
          <w:b/>
          <w:bCs/>
        </w:rPr>
      </w:pPr>
      <w:r>
        <w:rPr>
          <w:b/>
          <w:bCs/>
        </w:rPr>
        <w:lastRenderedPageBreak/>
        <w:t>References</w:t>
      </w:r>
    </w:p>
    <w:p w14:paraId="6A0123E3" w14:textId="77777777" w:rsidR="00C00661" w:rsidRPr="00562E1A" w:rsidRDefault="00C00661" w:rsidP="00C00661">
      <w:pPr>
        <w:pStyle w:val="NormalWeb"/>
        <w:ind w:left="567" w:hanging="567"/>
        <w:rPr>
          <w:sz w:val="22"/>
          <w:szCs w:val="22"/>
        </w:rPr>
      </w:pPr>
      <w:r w:rsidRPr="00562E1A">
        <w:rPr>
          <w:sz w:val="22"/>
          <w:szCs w:val="22"/>
        </w:rPr>
        <w:t xml:space="preserve">Black, B. (2020). </w:t>
      </w:r>
      <w:r w:rsidRPr="00562E1A">
        <w:rPr>
          <w:i/>
          <w:iCs/>
          <w:sz w:val="22"/>
          <w:szCs w:val="22"/>
        </w:rPr>
        <w:t>Professional nursing: Concepts and challenges</w:t>
      </w:r>
      <w:r w:rsidRPr="00562E1A">
        <w:rPr>
          <w:sz w:val="22"/>
          <w:szCs w:val="22"/>
        </w:rPr>
        <w:t xml:space="preserve">. Elsevier. </w:t>
      </w:r>
    </w:p>
    <w:p w14:paraId="0B9BC3E5" w14:textId="7586596F" w:rsidR="00E268E2" w:rsidRPr="00562E1A" w:rsidRDefault="00E268E2" w:rsidP="00E268E2">
      <w:pPr>
        <w:pStyle w:val="NormalWeb"/>
        <w:ind w:left="567" w:hanging="567"/>
        <w:rPr>
          <w:sz w:val="22"/>
          <w:szCs w:val="22"/>
        </w:rPr>
      </w:pPr>
      <w:r w:rsidRPr="00562E1A">
        <w:rPr>
          <w:sz w:val="22"/>
          <w:szCs w:val="22"/>
        </w:rPr>
        <w:t xml:space="preserve">Chu, E., Lubis, N., &amp; Alcock, R. (2022). Improving mass casualty planning in low resource settings: Médecins Sans Frontières and International Committee of the Red Cross Perspective. </w:t>
      </w:r>
      <w:r w:rsidRPr="00562E1A">
        <w:rPr>
          <w:i/>
          <w:iCs/>
          <w:sz w:val="22"/>
          <w:szCs w:val="22"/>
        </w:rPr>
        <w:t>British Journal of Anaesthesia</w:t>
      </w:r>
      <w:r w:rsidRPr="00562E1A">
        <w:rPr>
          <w:sz w:val="22"/>
          <w:szCs w:val="22"/>
        </w:rPr>
        <w:t xml:space="preserve">, </w:t>
      </w:r>
      <w:r w:rsidRPr="00562E1A">
        <w:rPr>
          <w:i/>
          <w:iCs/>
          <w:sz w:val="22"/>
          <w:szCs w:val="22"/>
        </w:rPr>
        <w:t>128</w:t>
      </w:r>
      <w:r w:rsidRPr="00562E1A">
        <w:rPr>
          <w:sz w:val="22"/>
          <w:szCs w:val="22"/>
        </w:rPr>
        <w:t xml:space="preserve">(2). https://doi.org/10.1016/j.bja.2021.11.009 </w:t>
      </w:r>
    </w:p>
    <w:p w14:paraId="3607340E" w14:textId="6008775A" w:rsidR="008F18A2" w:rsidRPr="000768E6" w:rsidRDefault="008F18A2" w:rsidP="008F18A2">
      <w:pPr>
        <w:pStyle w:val="NormalWeb"/>
        <w:ind w:left="567" w:hanging="567"/>
        <w:rPr>
          <w:sz w:val="22"/>
          <w:szCs w:val="22"/>
        </w:rPr>
      </w:pPr>
      <w:r w:rsidRPr="00562E1A">
        <w:rPr>
          <w:sz w:val="22"/>
          <w:szCs w:val="22"/>
        </w:rPr>
        <w:t xml:space="preserve">Emanuel, E. J., Persad, G., Upshur, R., Thome, B., Parker, M., Glickman, A., Zhang, C., Boyle, C., Smith, M., &amp; Phillips, J. P. (2020). Fair allocation of scarce medical resources in the time of covid-19. </w:t>
      </w:r>
      <w:r w:rsidRPr="00562E1A">
        <w:rPr>
          <w:i/>
          <w:iCs/>
          <w:sz w:val="22"/>
          <w:szCs w:val="22"/>
        </w:rPr>
        <w:t>New England Journal of Medicine</w:t>
      </w:r>
      <w:r w:rsidRPr="00562E1A">
        <w:rPr>
          <w:sz w:val="22"/>
          <w:szCs w:val="22"/>
        </w:rPr>
        <w:t xml:space="preserve">, </w:t>
      </w:r>
      <w:r w:rsidRPr="00562E1A">
        <w:rPr>
          <w:i/>
          <w:iCs/>
          <w:sz w:val="22"/>
          <w:szCs w:val="22"/>
        </w:rPr>
        <w:t>382</w:t>
      </w:r>
      <w:r w:rsidRPr="00562E1A">
        <w:rPr>
          <w:sz w:val="22"/>
          <w:szCs w:val="22"/>
        </w:rPr>
        <w:t xml:space="preserve">(21), 2049–2055. </w:t>
      </w:r>
      <w:hyperlink r:id="rId7" w:history="1">
        <w:r w:rsidR="00147BC7" w:rsidRPr="000768E6">
          <w:rPr>
            <w:rStyle w:val="Hyperlink"/>
            <w:color w:val="auto"/>
            <w:sz w:val="22"/>
            <w:szCs w:val="22"/>
            <w:u w:val="none"/>
          </w:rPr>
          <w:t>https://doi.org/10.1056/nejmsb2005114</w:t>
        </w:r>
      </w:hyperlink>
      <w:r w:rsidRPr="000768E6">
        <w:rPr>
          <w:sz w:val="22"/>
          <w:szCs w:val="22"/>
        </w:rPr>
        <w:t xml:space="preserve"> </w:t>
      </w:r>
    </w:p>
    <w:p w14:paraId="22AA2672" w14:textId="74D184C6" w:rsidR="00147BC7" w:rsidRDefault="00147BC7" w:rsidP="00147BC7">
      <w:pPr>
        <w:pStyle w:val="NormalWeb"/>
        <w:ind w:left="567" w:hanging="567"/>
        <w:rPr>
          <w:sz w:val="22"/>
          <w:szCs w:val="22"/>
        </w:rPr>
      </w:pPr>
      <w:r w:rsidRPr="00562E1A">
        <w:rPr>
          <w:sz w:val="22"/>
          <w:szCs w:val="22"/>
        </w:rPr>
        <w:t xml:space="preserve">Herreros, B., Ruiz de Luna, R., de la Calle, N., Gayoso, D., Martínez, P., Olaciregui Dague, K., &amp; Palacios, G. (2022). Operation of a </w:t>
      </w:r>
      <w:r w:rsidR="00E16EA1">
        <w:rPr>
          <w:sz w:val="22"/>
          <w:szCs w:val="22"/>
        </w:rPr>
        <w:t>t</w:t>
      </w:r>
      <w:r w:rsidRPr="00562E1A">
        <w:rPr>
          <w:sz w:val="22"/>
          <w:szCs w:val="22"/>
        </w:rPr>
        <w:t xml:space="preserve">riage </w:t>
      </w:r>
      <w:r w:rsidR="00E16EA1">
        <w:rPr>
          <w:sz w:val="22"/>
          <w:szCs w:val="22"/>
        </w:rPr>
        <w:t>c</w:t>
      </w:r>
      <w:r w:rsidRPr="00562E1A">
        <w:rPr>
          <w:sz w:val="22"/>
          <w:szCs w:val="22"/>
        </w:rPr>
        <w:t xml:space="preserve">ommittee for </w:t>
      </w:r>
      <w:r w:rsidR="00E16EA1">
        <w:rPr>
          <w:sz w:val="22"/>
          <w:szCs w:val="22"/>
        </w:rPr>
        <w:t>a</w:t>
      </w:r>
      <w:r w:rsidRPr="00562E1A">
        <w:rPr>
          <w:sz w:val="22"/>
          <w:szCs w:val="22"/>
        </w:rPr>
        <w:t xml:space="preserve">dvanced </w:t>
      </w:r>
      <w:r w:rsidR="00E16EA1">
        <w:rPr>
          <w:sz w:val="22"/>
          <w:szCs w:val="22"/>
        </w:rPr>
        <w:t>l</w:t>
      </w:r>
      <w:r w:rsidRPr="00562E1A">
        <w:rPr>
          <w:sz w:val="22"/>
          <w:szCs w:val="22"/>
        </w:rPr>
        <w:t xml:space="preserve">ife </w:t>
      </w:r>
      <w:r w:rsidR="00E16EA1">
        <w:rPr>
          <w:sz w:val="22"/>
          <w:szCs w:val="22"/>
        </w:rPr>
        <w:t>s</w:t>
      </w:r>
      <w:r w:rsidRPr="00562E1A">
        <w:rPr>
          <w:sz w:val="22"/>
          <w:szCs w:val="22"/>
        </w:rPr>
        <w:t xml:space="preserve">upport during the COVID-19 pandemic. </w:t>
      </w:r>
      <w:r w:rsidRPr="00562E1A">
        <w:rPr>
          <w:i/>
          <w:iCs/>
          <w:sz w:val="22"/>
          <w:szCs w:val="22"/>
        </w:rPr>
        <w:t>Philosophy, Ethics, and Humanities in Medicine</w:t>
      </w:r>
      <w:r w:rsidRPr="00562E1A">
        <w:rPr>
          <w:sz w:val="22"/>
          <w:szCs w:val="22"/>
        </w:rPr>
        <w:t xml:space="preserve">, </w:t>
      </w:r>
      <w:r w:rsidRPr="00562E1A">
        <w:rPr>
          <w:i/>
          <w:iCs/>
          <w:sz w:val="22"/>
          <w:szCs w:val="22"/>
        </w:rPr>
        <w:t>17</w:t>
      </w:r>
      <w:r w:rsidRPr="00562E1A">
        <w:rPr>
          <w:sz w:val="22"/>
          <w:szCs w:val="22"/>
        </w:rPr>
        <w:t xml:space="preserve">(1). https://doi.org/10.1186/s13010-022-00117-1 </w:t>
      </w:r>
    </w:p>
    <w:p w14:paraId="640A09C2" w14:textId="21E66377" w:rsidR="001D00A1" w:rsidRPr="00591650" w:rsidRDefault="00621FE1" w:rsidP="001D00A1">
      <w:pPr>
        <w:pStyle w:val="NormalWeb"/>
        <w:ind w:left="567" w:hanging="567"/>
        <w:rPr>
          <w:sz w:val="22"/>
          <w:szCs w:val="22"/>
        </w:rPr>
      </w:pPr>
      <w:r w:rsidRPr="00591650">
        <w:rPr>
          <w:sz w:val="22"/>
          <w:szCs w:val="22"/>
        </w:rPr>
        <w:t xml:space="preserve">Kelen, G. D., Marcozzi, D., Marx, J. J., &amp; Kachalia, A. (2023). Criteria for </w:t>
      </w:r>
      <w:r w:rsidR="00E16EA1">
        <w:rPr>
          <w:sz w:val="22"/>
          <w:szCs w:val="22"/>
        </w:rPr>
        <w:t>d</w:t>
      </w:r>
      <w:r w:rsidRPr="00591650">
        <w:rPr>
          <w:sz w:val="22"/>
          <w:szCs w:val="22"/>
        </w:rPr>
        <w:t xml:space="preserve">eclaring </w:t>
      </w:r>
      <w:r w:rsidR="00E16EA1">
        <w:rPr>
          <w:sz w:val="22"/>
          <w:szCs w:val="22"/>
        </w:rPr>
        <w:t>c</w:t>
      </w:r>
      <w:r w:rsidRPr="00591650">
        <w:rPr>
          <w:sz w:val="22"/>
          <w:szCs w:val="22"/>
        </w:rPr>
        <w:t xml:space="preserve">risis </w:t>
      </w:r>
      <w:r w:rsidR="00E16EA1">
        <w:rPr>
          <w:sz w:val="22"/>
          <w:szCs w:val="22"/>
        </w:rPr>
        <w:t>s</w:t>
      </w:r>
      <w:r w:rsidRPr="00591650">
        <w:rPr>
          <w:sz w:val="22"/>
          <w:szCs w:val="22"/>
        </w:rPr>
        <w:t xml:space="preserve">tandards of </w:t>
      </w:r>
      <w:r w:rsidR="00E16EA1">
        <w:rPr>
          <w:sz w:val="22"/>
          <w:szCs w:val="22"/>
        </w:rPr>
        <w:t>c</w:t>
      </w:r>
      <w:r w:rsidRPr="00591650">
        <w:rPr>
          <w:sz w:val="22"/>
          <w:szCs w:val="22"/>
        </w:rPr>
        <w:t xml:space="preserve">are: A </w:t>
      </w:r>
      <w:r w:rsidR="00E16EA1">
        <w:rPr>
          <w:sz w:val="22"/>
          <w:szCs w:val="22"/>
        </w:rPr>
        <w:t>s</w:t>
      </w:r>
      <w:r w:rsidRPr="00591650">
        <w:rPr>
          <w:sz w:val="22"/>
          <w:szCs w:val="22"/>
        </w:rPr>
        <w:t xml:space="preserve">ingle, </w:t>
      </w:r>
      <w:r w:rsidR="00E16EA1">
        <w:rPr>
          <w:sz w:val="22"/>
          <w:szCs w:val="22"/>
        </w:rPr>
        <w:t>u</w:t>
      </w:r>
      <w:r w:rsidRPr="00591650">
        <w:rPr>
          <w:sz w:val="22"/>
          <w:szCs w:val="22"/>
        </w:rPr>
        <w:t xml:space="preserve">niform </w:t>
      </w:r>
      <w:r w:rsidR="00E16EA1">
        <w:rPr>
          <w:sz w:val="22"/>
          <w:szCs w:val="22"/>
        </w:rPr>
        <w:t>m</w:t>
      </w:r>
      <w:r w:rsidRPr="00591650">
        <w:rPr>
          <w:sz w:val="22"/>
          <w:szCs w:val="22"/>
        </w:rPr>
        <w:t xml:space="preserve">odel. </w:t>
      </w:r>
      <w:r w:rsidRPr="00591650">
        <w:rPr>
          <w:i/>
          <w:iCs/>
          <w:sz w:val="22"/>
          <w:szCs w:val="22"/>
        </w:rPr>
        <w:t>NEJM Catalyst</w:t>
      </w:r>
      <w:r w:rsidRPr="00591650">
        <w:rPr>
          <w:sz w:val="22"/>
          <w:szCs w:val="22"/>
        </w:rPr>
        <w:t xml:space="preserve">. https://catalyst.nejm.org/doi/full/10.1056/CAT.22.0269 </w:t>
      </w:r>
      <w:r w:rsidR="001D00A1" w:rsidRPr="00591650">
        <w:rPr>
          <w:sz w:val="22"/>
          <w:szCs w:val="22"/>
        </w:rPr>
        <w:t xml:space="preserve"> </w:t>
      </w:r>
    </w:p>
    <w:p w14:paraId="4B6CC4A7" w14:textId="77777777" w:rsidR="00F85071" w:rsidRPr="00562E1A" w:rsidRDefault="00F85071" w:rsidP="00F85071">
      <w:pPr>
        <w:pStyle w:val="NormalWeb"/>
        <w:ind w:left="567" w:hanging="567"/>
        <w:rPr>
          <w:sz w:val="22"/>
          <w:szCs w:val="22"/>
        </w:rPr>
      </w:pPr>
      <w:r w:rsidRPr="00562E1A">
        <w:rPr>
          <w:sz w:val="22"/>
          <w:szCs w:val="22"/>
        </w:rPr>
        <w:t xml:space="preserve">Kirkpatrick, J. N., Hull, S. C., Fedson, S., Mullen, B., &amp; Goodlin, S. J. (2020). Scarce-resource allocation and patient triage during the COVID-19 pandemic. </w:t>
      </w:r>
      <w:r w:rsidRPr="00562E1A">
        <w:rPr>
          <w:i/>
          <w:iCs/>
          <w:sz w:val="22"/>
          <w:szCs w:val="22"/>
        </w:rPr>
        <w:t>Journal of the American College of Cardiology</w:t>
      </w:r>
      <w:r w:rsidRPr="00562E1A">
        <w:rPr>
          <w:sz w:val="22"/>
          <w:szCs w:val="22"/>
        </w:rPr>
        <w:t xml:space="preserve">, </w:t>
      </w:r>
      <w:r w:rsidRPr="00562E1A">
        <w:rPr>
          <w:i/>
          <w:iCs/>
          <w:sz w:val="22"/>
          <w:szCs w:val="22"/>
        </w:rPr>
        <w:t>76</w:t>
      </w:r>
      <w:r w:rsidRPr="00562E1A">
        <w:rPr>
          <w:sz w:val="22"/>
          <w:szCs w:val="22"/>
        </w:rPr>
        <w:t xml:space="preserve">(1), 85–92. https://doi.org/10.1016/j.jacc.2020.05.006 </w:t>
      </w:r>
    </w:p>
    <w:p w14:paraId="50D73AB8" w14:textId="12D3ED1D" w:rsidR="003D53E2" w:rsidRPr="00562E1A" w:rsidRDefault="003D53E2" w:rsidP="003D53E2">
      <w:pPr>
        <w:pStyle w:val="NormalWeb"/>
        <w:ind w:left="567" w:hanging="567"/>
        <w:rPr>
          <w:sz w:val="22"/>
          <w:szCs w:val="22"/>
        </w:rPr>
      </w:pPr>
      <w:r w:rsidRPr="00562E1A">
        <w:rPr>
          <w:sz w:val="22"/>
          <w:szCs w:val="22"/>
        </w:rPr>
        <w:t xml:space="preserve">Savulescu, J., Cameron, J., &amp; Wilkinson, D. (2020). Equality or utility? </w:t>
      </w:r>
      <w:r w:rsidR="00E16EA1">
        <w:rPr>
          <w:sz w:val="22"/>
          <w:szCs w:val="22"/>
        </w:rPr>
        <w:t>E</w:t>
      </w:r>
      <w:r w:rsidRPr="00562E1A">
        <w:rPr>
          <w:sz w:val="22"/>
          <w:szCs w:val="22"/>
        </w:rPr>
        <w:t xml:space="preserve">thics and law of rationing ventilators. </w:t>
      </w:r>
      <w:r w:rsidRPr="00562E1A">
        <w:rPr>
          <w:i/>
          <w:iCs/>
          <w:sz w:val="22"/>
          <w:szCs w:val="22"/>
        </w:rPr>
        <w:t>British Journal of Anaesthesia</w:t>
      </w:r>
      <w:r w:rsidRPr="00562E1A">
        <w:rPr>
          <w:sz w:val="22"/>
          <w:szCs w:val="22"/>
        </w:rPr>
        <w:t xml:space="preserve">, </w:t>
      </w:r>
      <w:r w:rsidRPr="00562E1A">
        <w:rPr>
          <w:i/>
          <w:iCs/>
          <w:sz w:val="22"/>
          <w:szCs w:val="22"/>
        </w:rPr>
        <w:t>125</w:t>
      </w:r>
      <w:r w:rsidRPr="00562E1A">
        <w:rPr>
          <w:sz w:val="22"/>
          <w:szCs w:val="22"/>
        </w:rPr>
        <w:t xml:space="preserve">(1), 10–15. https://doi.org/10.1016/j.bja.2020.04.011 </w:t>
      </w:r>
    </w:p>
    <w:p w14:paraId="2FD05D5F" w14:textId="77777777" w:rsidR="00BD7397" w:rsidRPr="00562E1A" w:rsidRDefault="00BD7397" w:rsidP="00BD7397">
      <w:pPr>
        <w:pStyle w:val="NormalWeb"/>
        <w:ind w:left="567" w:hanging="567"/>
        <w:rPr>
          <w:sz w:val="22"/>
          <w:szCs w:val="22"/>
        </w:rPr>
      </w:pPr>
      <w:r w:rsidRPr="00562E1A">
        <w:rPr>
          <w:sz w:val="22"/>
          <w:szCs w:val="22"/>
        </w:rPr>
        <w:t xml:space="preserve">Srinivas, G., Maanasa, R., Meenakshi, M., Adaikalam, J. M., Seshayyan, S., &amp; Muthuvel, T. (2021). Ethical rationing of healthcare resources during COVID-19 outbreak: Review. </w:t>
      </w:r>
      <w:r w:rsidRPr="00562E1A">
        <w:rPr>
          <w:i/>
          <w:iCs/>
          <w:sz w:val="22"/>
          <w:szCs w:val="22"/>
        </w:rPr>
        <w:t>Ethics, Medicine and Public Health</w:t>
      </w:r>
      <w:r w:rsidRPr="00562E1A">
        <w:rPr>
          <w:sz w:val="22"/>
          <w:szCs w:val="22"/>
        </w:rPr>
        <w:t xml:space="preserve">, </w:t>
      </w:r>
      <w:r w:rsidRPr="00562E1A">
        <w:rPr>
          <w:i/>
          <w:iCs/>
          <w:sz w:val="22"/>
          <w:szCs w:val="22"/>
        </w:rPr>
        <w:t>16</w:t>
      </w:r>
      <w:r w:rsidRPr="00562E1A">
        <w:rPr>
          <w:sz w:val="22"/>
          <w:szCs w:val="22"/>
        </w:rPr>
        <w:t xml:space="preserve">, 100633. https://doi.org/10.1016/j.jemep.2021.100633 </w:t>
      </w:r>
    </w:p>
    <w:p w14:paraId="28C666E4" w14:textId="77777777" w:rsidR="00BD7397" w:rsidRPr="00562E1A" w:rsidRDefault="00BD7397" w:rsidP="00BD7397">
      <w:pPr>
        <w:pStyle w:val="NormalWeb"/>
        <w:ind w:left="567" w:hanging="567"/>
        <w:rPr>
          <w:sz w:val="22"/>
          <w:szCs w:val="22"/>
        </w:rPr>
      </w:pPr>
      <w:r w:rsidRPr="00562E1A">
        <w:rPr>
          <w:sz w:val="22"/>
          <w:szCs w:val="22"/>
        </w:rPr>
        <w:t xml:space="preserve">Supady, A., Curtis, J. R., Abrams, D., Lorusso, R., Bein, T., Boldt, J., Brown, C. E., Duerschmied, D., Metaxa, V., &amp; Brodie, D. (2021). Allocating scarce intensive care resources during the COVID-19 pandemic: Practical challenges to theoretical frameworks. </w:t>
      </w:r>
      <w:r w:rsidRPr="00562E1A">
        <w:rPr>
          <w:i/>
          <w:iCs/>
          <w:sz w:val="22"/>
          <w:szCs w:val="22"/>
        </w:rPr>
        <w:t>The Lancet Respiratory Medicine</w:t>
      </w:r>
      <w:r w:rsidRPr="00562E1A">
        <w:rPr>
          <w:sz w:val="22"/>
          <w:szCs w:val="22"/>
        </w:rPr>
        <w:t xml:space="preserve">, </w:t>
      </w:r>
      <w:r w:rsidRPr="00562E1A">
        <w:rPr>
          <w:i/>
          <w:iCs/>
          <w:sz w:val="22"/>
          <w:szCs w:val="22"/>
        </w:rPr>
        <w:t>9</w:t>
      </w:r>
      <w:r w:rsidRPr="00562E1A">
        <w:rPr>
          <w:sz w:val="22"/>
          <w:szCs w:val="22"/>
        </w:rPr>
        <w:t xml:space="preserve">(4), 430–434. https://doi.org/10.1016/s2213-2600(20)30580-4 </w:t>
      </w:r>
    </w:p>
    <w:p w14:paraId="34F8AF71" w14:textId="77777777" w:rsidR="00147BC7" w:rsidRPr="00562E1A" w:rsidRDefault="00147BC7" w:rsidP="008F18A2">
      <w:pPr>
        <w:pStyle w:val="NormalWeb"/>
        <w:ind w:left="567" w:hanging="567"/>
        <w:rPr>
          <w:sz w:val="22"/>
          <w:szCs w:val="22"/>
        </w:rPr>
      </w:pPr>
    </w:p>
    <w:p w14:paraId="164F60C3" w14:textId="77777777" w:rsidR="00E1771B" w:rsidRPr="00562E1A" w:rsidRDefault="00E1771B" w:rsidP="00E268E2">
      <w:pPr>
        <w:pStyle w:val="NormalWeb"/>
        <w:ind w:left="567" w:hanging="567"/>
        <w:rPr>
          <w:sz w:val="22"/>
          <w:szCs w:val="22"/>
        </w:rPr>
      </w:pPr>
    </w:p>
    <w:p w14:paraId="00E86209" w14:textId="71B6CFAD" w:rsidR="00530DFE" w:rsidRPr="00562E1A" w:rsidRDefault="00530DFE" w:rsidP="00757AEB">
      <w:pPr>
        <w:pStyle w:val="NoSpacing"/>
        <w:spacing w:line="480" w:lineRule="auto"/>
      </w:pPr>
    </w:p>
    <w:p w14:paraId="44468083" w14:textId="77777777" w:rsidR="00FB4928" w:rsidRPr="00562E1A" w:rsidRDefault="00FB4928" w:rsidP="00757AEB">
      <w:pPr>
        <w:pStyle w:val="NoSpacing"/>
        <w:spacing w:line="480" w:lineRule="auto"/>
      </w:pPr>
    </w:p>
    <w:sectPr w:rsidR="00FB4928" w:rsidRPr="00562E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FCF4" w14:textId="77777777" w:rsidR="004E425E" w:rsidRDefault="004E425E" w:rsidP="00273702">
      <w:pPr>
        <w:spacing w:after="0" w:line="240" w:lineRule="auto"/>
      </w:pPr>
      <w:r>
        <w:separator/>
      </w:r>
    </w:p>
  </w:endnote>
  <w:endnote w:type="continuationSeparator" w:id="0">
    <w:p w14:paraId="4A55DB66" w14:textId="77777777" w:rsidR="004E425E" w:rsidRDefault="004E425E" w:rsidP="0027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7130" w14:textId="77777777" w:rsidR="004E425E" w:rsidRDefault="004E425E" w:rsidP="00273702">
      <w:pPr>
        <w:spacing w:after="0" w:line="240" w:lineRule="auto"/>
      </w:pPr>
      <w:r>
        <w:separator/>
      </w:r>
    </w:p>
  </w:footnote>
  <w:footnote w:type="continuationSeparator" w:id="0">
    <w:p w14:paraId="21B0231F" w14:textId="77777777" w:rsidR="004E425E" w:rsidRDefault="004E425E" w:rsidP="0027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528216"/>
      <w:docPartObj>
        <w:docPartGallery w:val="Page Numbers (Top of Page)"/>
        <w:docPartUnique/>
      </w:docPartObj>
    </w:sdtPr>
    <w:sdtEndPr>
      <w:rPr>
        <w:noProof/>
      </w:rPr>
    </w:sdtEndPr>
    <w:sdtContent>
      <w:p w14:paraId="65F790D5" w14:textId="704738B5" w:rsidR="00273702" w:rsidRDefault="002737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C30291" w14:textId="77777777" w:rsidR="00273702" w:rsidRDefault="00273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35C3"/>
    <w:multiLevelType w:val="hybridMultilevel"/>
    <w:tmpl w:val="352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320C3"/>
    <w:multiLevelType w:val="hybridMultilevel"/>
    <w:tmpl w:val="2012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952767">
    <w:abstractNumId w:val="1"/>
  </w:num>
  <w:num w:numId="2" w16cid:durableId="185541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FC"/>
    <w:rsid w:val="0000007A"/>
    <w:rsid w:val="00001EC8"/>
    <w:rsid w:val="00002E0F"/>
    <w:rsid w:val="0001135B"/>
    <w:rsid w:val="00012266"/>
    <w:rsid w:val="00014472"/>
    <w:rsid w:val="000150E6"/>
    <w:rsid w:val="00023C20"/>
    <w:rsid w:val="00035F16"/>
    <w:rsid w:val="00036DC8"/>
    <w:rsid w:val="0004019C"/>
    <w:rsid w:val="00047849"/>
    <w:rsid w:val="000530D8"/>
    <w:rsid w:val="00056784"/>
    <w:rsid w:val="00056DE8"/>
    <w:rsid w:val="00060640"/>
    <w:rsid w:val="000622E7"/>
    <w:rsid w:val="00071DD0"/>
    <w:rsid w:val="00072182"/>
    <w:rsid w:val="000721B8"/>
    <w:rsid w:val="000768E6"/>
    <w:rsid w:val="0008299F"/>
    <w:rsid w:val="000A1AA1"/>
    <w:rsid w:val="000B7970"/>
    <w:rsid w:val="000C555A"/>
    <w:rsid w:val="000D1FC7"/>
    <w:rsid w:val="000D369E"/>
    <w:rsid w:val="000D4BAD"/>
    <w:rsid w:val="000E2B71"/>
    <w:rsid w:val="000F160F"/>
    <w:rsid w:val="001022C5"/>
    <w:rsid w:val="001058AD"/>
    <w:rsid w:val="00111DD1"/>
    <w:rsid w:val="001125FC"/>
    <w:rsid w:val="00123D83"/>
    <w:rsid w:val="001274F4"/>
    <w:rsid w:val="00132047"/>
    <w:rsid w:val="00132755"/>
    <w:rsid w:val="00146FEB"/>
    <w:rsid w:val="00147BC7"/>
    <w:rsid w:val="00147F8A"/>
    <w:rsid w:val="0015124F"/>
    <w:rsid w:val="00154967"/>
    <w:rsid w:val="00162D73"/>
    <w:rsid w:val="00166C86"/>
    <w:rsid w:val="0017087A"/>
    <w:rsid w:val="00176764"/>
    <w:rsid w:val="00177F78"/>
    <w:rsid w:val="0018049C"/>
    <w:rsid w:val="00190FB3"/>
    <w:rsid w:val="00192038"/>
    <w:rsid w:val="001B5142"/>
    <w:rsid w:val="001B74F9"/>
    <w:rsid w:val="001C2C47"/>
    <w:rsid w:val="001D00A1"/>
    <w:rsid w:val="001E0154"/>
    <w:rsid w:val="001E0E98"/>
    <w:rsid w:val="001E0F26"/>
    <w:rsid w:val="001E791C"/>
    <w:rsid w:val="00232E58"/>
    <w:rsid w:val="00234D58"/>
    <w:rsid w:val="002533EA"/>
    <w:rsid w:val="00255146"/>
    <w:rsid w:val="00262415"/>
    <w:rsid w:val="002635D6"/>
    <w:rsid w:val="00273702"/>
    <w:rsid w:val="002774BF"/>
    <w:rsid w:val="0028248C"/>
    <w:rsid w:val="002A5440"/>
    <w:rsid w:val="002A73AA"/>
    <w:rsid w:val="002B0259"/>
    <w:rsid w:val="002B636F"/>
    <w:rsid w:val="002F4826"/>
    <w:rsid w:val="00307317"/>
    <w:rsid w:val="003131FF"/>
    <w:rsid w:val="00320B9B"/>
    <w:rsid w:val="00324F2C"/>
    <w:rsid w:val="00330AB0"/>
    <w:rsid w:val="0033108E"/>
    <w:rsid w:val="00336931"/>
    <w:rsid w:val="00337C60"/>
    <w:rsid w:val="0036389E"/>
    <w:rsid w:val="00366C5D"/>
    <w:rsid w:val="00366C88"/>
    <w:rsid w:val="00370C73"/>
    <w:rsid w:val="00370F60"/>
    <w:rsid w:val="003771AC"/>
    <w:rsid w:val="0038595A"/>
    <w:rsid w:val="00394CCB"/>
    <w:rsid w:val="00395480"/>
    <w:rsid w:val="003A0964"/>
    <w:rsid w:val="003B28BA"/>
    <w:rsid w:val="003B744D"/>
    <w:rsid w:val="003C7C00"/>
    <w:rsid w:val="003D3468"/>
    <w:rsid w:val="003D53E2"/>
    <w:rsid w:val="003F0791"/>
    <w:rsid w:val="003F0FC1"/>
    <w:rsid w:val="00403F0C"/>
    <w:rsid w:val="004077BB"/>
    <w:rsid w:val="00417543"/>
    <w:rsid w:val="00434C11"/>
    <w:rsid w:val="00440A82"/>
    <w:rsid w:val="004455DD"/>
    <w:rsid w:val="00453EB5"/>
    <w:rsid w:val="0046617A"/>
    <w:rsid w:val="00470BFA"/>
    <w:rsid w:val="00471967"/>
    <w:rsid w:val="004A2355"/>
    <w:rsid w:val="004A3FB6"/>
    <w:rsid w:val="004A5508"/>
    <w:rsid w:val="004B1341"/>
    <w:rsid w:val="004B1CCE"/>
    <w:rsid w:val="004B1F2E"/>
    <w:rsid w:val="004E23E7"/>
    <w:rsid w:val="004E35BA"/>
    <w:rsid w:val="004E425E"/>
    <w:rsid w:val="004E4945"/>
    <w:rsid w:val="004F2679"/>
    <w:rsid w:val="005021B4"/>
    <w:rsid w:val="00505394"/>
    <w:rsid w:val="00521882"/>
    <w:rsid w:val="00530DFE"/>
    <w:rsid w:val="005310C2"/>
    <w:rsid w:val="00556965"/>
    <w:rsid w:val="00562E1A"/>
    <w:rsid w:val="00570566"/>
    <w:rsid w:val="0057480B"/>
    <w:rsid w:val="0057741A"/>
    <w:rsid w:val="005824D5"/>
    <w:rsid w:val="005902F2"/>
    <w:rsid w:val="00591650"/>
    <w:rsid w:val="005934B9"/>
    <w:rsid w:val="005972BC"/>
    <w:rsid w:val="005A0256"/>
    <w:rsid w:val="005A59AA"/>
    <w:rsid w:val="005B4D73"/>
    <w:rsid w:val="005C4D09"/>
    <w:rsid w:val="005C5AB7"/>
    <w:rsid w:val="005D31B0"/>
    <w:rsid w:val="005D4177"/>
    <w:rsid w:val="005D670E"/>
    <w:rsid w:val="005D67EC"/>
    <w:rsid w:val="005F0176"/>
    <w:rsid w:val="0060503E"/>
    <w:rsid w:val="0060759B"/>
    <w:rsid w:val="00611CD8"/>
    <w:rsid w:val="006151F7"/>
    <w:rsid w:val="00620727"/>
    <w:rsid w:val="00621FE1"/>
    <w:rsid w:val="00624AA8"/>
    <w:rsid w:val="00631229"/>
    <w:rsid w:val="006374E8"/>
    <w:rsid w:val="00643244"/>
    <w:rsid w:val="00647974"/>
    <w:rsid w:val="00663E2A"/>
    <w:rsid w:val="0066698C"/>
    <w:rsid w:val="006733E0"/>
    <w:rsid w:val="00673576"/>
    <w:rsid w:val="00680F96"/>
    <w:rsid w:val="00682099"/>
    <w:rsid w:val="00684650"/>
    <w:rsid w:val="00684A84"/>
    <w:rsid w:val="006A65EB"/>
    <w:rsid w:val="006B38D3"/>
    <w:rsid w:val="006B4A2D"/>
    <w:rsid w:val="006B505C"/>
    <w:rsid w:val="006C6716"/>
    <w:rsid w:val="006C7669"/>
    <w:rsid w:val="006E1435"/>
    <w:rsid w:val="006E320D"/>
    <w:rsid w:val="006F1C35"/>
    <w:rsid w:val="006F6573"/>
    <w:rsid w:val="006F78D6"/>
    <w:rsid w:val="00710755"/>
    <w:rsid w:val="0071263B"/>
    <w:rsid w:val="0071398D"/>
    <w:rsid w:val="007168C6"/>
    <w:rsid w:val="007213FC"/>
    <w:rsid w:val="007215BE"/>
    <w:rsid w:val="00723FA2"/>
    <w:rsid w:val="00725FC6"/>
    <w:rsid w:val="00726243"/>
    <w:rsid w:val="007276E7"/>
    <w:rsid w:val="00740222"/>
    <w:rsid w:val="0074068B"/>
    <w:rsid w:val="00741AF6"/>
    <w:rsid w:val="0074539A"/>
    <w:rsid w:val="00751FB0"/>
    <w:rsid w:val="00757AEB"/>
    <w:rsid w:val="00763B43"/>
    <w:rsid w:val="00766FEB"/>
    <w:rsid w:val="00776440"/>
    <w:rsid w:val="00794C3C"/>
    <w:rsid w:val="007B1CDE"/>
    <w:rsid w:val="007C113C"/>
    <w:rsid w:val="007C3D81"/>
    <w:rsid w:val="007D3ED9"/>
    <w:rsid w:val="007E1793"/>
    <w:rsid w:val="007F3B57"/>
    <w:rsid w:val="00802CB7"/>
    <w:rsid w:val="008037D1"/>
    <w:rsid w:val="00806B8B"/>
    <w:rsid w:val="00807083"/>
    <w:rsid w:val="00824545"/>
    <w:rsid w:val="00834AAF"/>
    <w:rsid w:val="00841556"/>
    <w:rsid w:val="00852F85"/>
    <w:rsid w:val="00855D4C"/>
    <w:rsid w:val="008569D6"/>
    <w:rsid w:val="00861D5B"/>
    <w:rsid w:val="00863E14"/>
    <w:rsid w:val="00863F73"/>
    <w:rsid w:val="008648D5"/>
    <w:rsid w:val="00865BAA"/>
    <w:rsid w:val="00867126"/>
    <w:rsid w:val="008677CC"/>
    <w:rsid w:val="00875110"/>
    <w:rsid w:val="0088414D"/>
    <w:rsid w:val="00886506"/>
    <w:rsid w:val="00891BEA"/>
    <w:rsid w:val="008B1720"/>
    <w:rsid w:val="008B6905"/>
    <w:rsid w:val="008F18A2"/>
    <w:rsid w:val="008F19DA"/>
    <w:rsid w:val="008F514A"/>
    <w:rsid w:val="008F64A1"/>
    <w:rsid w:val="00901144"/>
    <w:rsid w:val="0090316D"/>
    <w:rsid w:val="00905853"/>
    <w:rsid w:val="00913729"/>
    <w:rsid w:val="0091714D"/>
    <w:rsid w:val="009202BE"/>
    <w:rsid w:val="00923D0D"/>
    <w:rsid w:val="00924D57"/>
    <w:rsid w:val="00927A5D"/>
    <w:rsid w:val="00930190"/>
    <w:rsid w:val="00940C5B"/>
    <w:rsid w:val="00940EB1"/>
    <w:rsid w:val="00944FBC"/>
    <w:rsid w:val="009458DD"/>
    <w:rsid w:val="00951FCB"/>
    <w:rsid w:val="00952228"/>
    <w:rsid w:val="0095730A"/>
    <w:rsid w:val="00967211"/>
    <w:rsid w:val="00967D74"/>
    <w:rsid w:val="009718D4"/>
    <w:rsid w:val="00972936"/>
    <w:rsid w:val="00974E65"/>
    <w:rsid w:val="009769A9"/>
    <w:rsid w:val="0098168D"/>
    <w:rsid w:val="00990DEB"/>
    <w:rsid w:val="00990E99"/>
    <w:rsid w:val="009A00D2"/>
    <w:rsid w:val="009A57FE"/>
    <w:rsid w:val="009A7C1D"/>
    <w:rsid w:val="009C1738"/>
    <w:rsid w:val="009C220E"/>
    <w:rsid w:val="009D3F7C"/>
    <w:rsid w:val="009D691B"/>
    <w:rsid w:val="009E1649"/>
    <w:rsid w:val="009E1FBE"/>
    <w:rsid w:val="009F3577"/>
    <w:rsid w:val="00A013EE"/>
    <w:rsid w:val="00A04EF5"/>
    <w:rsid w:val="00A054D8"/>
    <w:rsid w:val="00A0625E"/>
    <w:rsid w:val="00A103E8"/>
    <w:rsid w:val="00A13657"/>
    <w:rsid w:val="00A25CED"/>
    <w:rsid w:val="00A31485"/>
    <w:rsid w:val="00A43599"/>
    <w:rsid w:val="00A5284E"/>
    <w:rsid w:val="00A57082"/>
    <w:rsid w:val="00A57FAE"/>
    <w:rsid w:val="00A60758"/>
    <w:rsid w:val="00A723F3"/>
    <w:rsid w:val="00A72A75"/>
    <w:rsid w:val="00A765EA"/>
    <w:rsid w:val="00A77520"/>
    <w:rsid w:val="00A83CE5"/>
    <w:rsid w:val="00A86F79"/>
    <w:rsid w:val="00A90C7E"/>
    <w:rsid w:val="00A9144F"/>
    <w:rsid w:val="00A919C6"/>
    <w:rsid w:val="00AB7B8D"/>
    <w:rsid w:val="00AC3046"/>
    <w:rsid w:val="00AC7D49"/>
    <w:rsid w:val="00AD0A48"/>
    <w:rsid w:val="00AD3B89"/>
    <w:rsid w:val="00AD6B24"/>
    <w:rsid w:val="00AE2C1E"/>
    <w:rsid w:val="00AE7539"/>
    <w:rsid w:val="00AF6CEB"/>
    <w:rsid w:val="00B0141B"/>
    <w:rsid w:val="00B014A6"/>
    <w:rsid w:val="00B06190"/>
    <w:rsid w:val="00B233DE"/>
    <w:rsid w:val="00B23598"/>
    <w:rsid w:val="00B2533A"/>
    <w:rsid w:val="00B2562D"/>
    <w:rsid w:val="00B25867"/>
    <w:rsid w:val="00B31A7B"/>
    <w:rsid w:val="00B32368"/>
    <w:rsid w:val="00B328C0"/>
    <w:rsid w:val="00B365ED"/>
    <w:rsid w:val="00B407CE"/>
    <w:rsid w:val="00B41571"/>
    <w:rsid w:val="00B47D6B"/>
    <w:rsid w:val="00B52632"/>
    <w:rsid w:val="00B52B4D"/>
    <w:rsid w:val="00B579D0"/>
    <w:rsid w:val="00B6091F"/>
    <w:rsid w:val="00B65F3F"/>
    <w:rsid w:val="00B6697A"/>
    <w:rsid w:val="00B70B38"/>
    <w:rsid w:val="00B7134F"/>
    <w:rsid w:val="00B72553"/>
    <w:rsid w:val="00B77BE7"/>
    <w:rsid w:val="00B85933"/>
    <w:rsid w:val="00B918B6"/>
    <w:rsid w:val="00B93B41"/>
    <w:rsid w:val="00B93C4B"/>
    <w:rsid w:val="00BA736E"/>
    <w:rsid w:val="00BB12FC"/>
    <w:rsid w:val="00BB17CE"/>
    <w:rsid w:val="00BB2D71"/>
    <w:rsid w:val="00BC0375"/>
    <w:rsid w:val="00BC7881"/>
    <w:rsid w:val="00BD0741"/>
    <w:rsid w:val="00BD4111"/>
    <w:rsid w:val="00BD7397"/>
    <w:rsid w:val="00BE2C02"/>
    <w:rsid w:val="00BE2DC8"/>
    <w:rsid w:val="00BF473C"/>
    <w:rsid w:val="00C00661"/>
    <w:rsid w:val="00C0136B"/>
    <w:rsid w:val="00C13B89"/>
    <w:rsid w:val="00C2014A"/>
    <w:rsid w:val="00C20AD8"/>
    <w:rsid w:val="00C27939"/>
    <w:rsid w:val="00C27B44"/>
    <w:rsid w:val="00C30959"/>
    <w:rsid w:val="00C41E3B"/>
    <w:rsid w:val="00C431B3"/>
    <w:rsid w:val="00C46788"/>
    <w:rsid w:val="00C46942"/>
    <w:rsid w:val="00C537DB"/>
    <w:rsid w:val="00C5382E"/>
    <w:rsid w:val="00C608B4"/>
    <w:rsid w:val="00C64FF8"/>
    <w:rsid w:val="00C67C2A"/>
    <w:rsid w:val="00C67DB4"/>
    <w:rsid w:val="00C753E1"/>
    <w:rsid w:val="00C772E8"/>
    <w:rsid w:val="00C84436"/>
    <w:rsid w:val="00CA2339"/>
    <w:rsid w:val="00CA7F40"/>
    <w:rsid w:val="00CC0493"/>
    <w:rsid w:val="00CC2C80"/>
    <w:rsid w:val="00CC31D6"/>
    <w:rsid w:val="00CC6A4F"/>
    <w:rsid w:val="00CC7542"/>
    <w:rsid w:val="00CC764A"/>
    <w:rsid w:val="00CC7E00"/>
    <w:rsid w:val="00CD1347"/>
    <w:rsid w:val="00CD66F9"/>
    <w:rsid w:val="00CE2E95"/>
    <w:rsid w:val="00CE30D2"/>
    <w:rsid w:val="00CE314B"/>
    <w:rsid w:val="00CE4CDF"/>
    <w:rsid w:val="00CE52A6"/>
    <w:rsid w:val="00CF14E2"/>
    <w:rsid w:val="00CF16B3"/>
    <w:rsid w:val="00CF6858"/>
    <w:rsid w:val="00D00ECB"/>
    <w:rsid w:val="00D01542"/>
    <w:rsid w:val="00D04438"/>
    <w:rsid w:val="00D04658"/>
    <w:rsid w:val="00D1610D"/>
    <w:rsid w:val="00D320CF"/>
    <w:rsid w:val="00D323B4"/>
    <w:rsid w:val="00D427C6"/>
    <w:rsid w:val="00D45892"/>
    <w:rsid w:val="00D47383"/>
    <w:rsid w:val="00D55D0B"/>
    <w:rsid w:val="00D57E5F"/>
    <w:rsid w:val="00D96A80"/>
    <w:rsid w:val="00DA3DA3"/>
    <w:rsid w:val="00DA416B"/>
    <w:rsid w:val="00DA4BDD"/>
    <w:rsid w:val="00DA6627"/>
    <w:rsid w:val="00DA67A9"/>
    <w:rsid w:val="00DB1A07"/>
    <w:rsid w:val="00DB2BE6"/>
    <w:rsid w:val="00DB7501"/>
    <w:rsid w:val="00DC0BBC"/>
    <w:rsid w:val="00DC34BC"/>
    <w:rsid w:val="00DD2463"/>
    <w:rsid w:val="00DE2A3A"/>
    <w:rsid w:val="00DE4416"/>
    <w:rsid w:val="00DE4DE9"/>
    <w:rsid w:val="00DE7E93"/>
    <w:rsid w:val="00DF1772"/>
    <w:rsid w:val="00E001A6"/>
    <w:rsid w:val="00E041DC"/>
    <w:rsid w:val="00E060C1"/>
    <w:rsid w:val="00E13E25"/>
    <w:rsid w:val="00E148C4"/>
    <w:rsid w:val="00E14BF3"/>
    <w:rsid w:val="00E16EA1"/>
    <w:rsid w:val="00E1771B"/>
    <w:rsid w:val="00E268E2"/>
    <w:rsid w:val="00E31C96"/>
    <w:rsid w:val="00E339AB"/>
    <w:rsid w:val="00E457CF"/>
    <w:rsid w:val="00E47075"/>
    <w:rsid w:val="00E52C9E"/>
    <w:rsid w:val="00E64EAD"/>
    <w:rsid w:val="00E75A14"/>
    <w:rsid w:val="00E804F2"/>
    <w:rsid w:val="00E823EF"/>
    <w:rsid w:val="00E879B3"/>
    <w:rsid w:val="00E91925"/>
    <w:rsid w:val="00E92E43"/>
    <w:rsid w:val="00E93298"/>
    <w:rsid w:val="00EA1144"/>
    <w:rsid w:val="00EA525D"/>
    <w:rsid w:val="00EB2408"/>
    <w:rsid w:val="00EB5667"/>
    <w:rsid w:val="00EC062B"/>
    <w:rsid w:val="00EC59F4"/>
    <w:rsid w:val="00EE14C1"/>
    <w:rsid w:val="00EF0E19"/>
    <w:rsid w:val="00F026AA"/>
    <w:rsid w:val="00F05AA3"/>
    <w:rsid w:val="00F21DF4"/>
    <w:rsid w:val="00F22E3C"/>
    <w:rsid w:val="00F24BAD"/>
    <w:rsid w:val="00F34664"/>
    <w:rsid w:val="00F416B8"/>
    <w:rsid w:val="00F42384"/>
    <w:rsid w:val="00F467C7"/>
    <w:rsid w:val="00F4780F"/>
    <w:rsid w:val="00F514B8"/>
    <w:rsid w:val="00F52521"/>
    <w:rsid w:val="00F62334"/>
    <w:rsid w:val="00F71A30"/>
    <w:rsid w:val="00F85071"/>
    <w:rsid w:val="00F954A8"/>
    <w:rsid w:val="00FA2349"/>
    <w:rsid w:val="00FA5EAA"/>
    <w:rsid w:val="00FB4928"/>
    <w:rsid w:val="00FB5E0F"/>
    <w:rsid w:val="00FC665C"/>
    <w:rsid w:val="00FD5420"/>
    <w:rsid w:val="00FD562D"/>
    <w:rsid w:val="00FE5732"/>
    <w:rsid w:val="00FE5FF1"/>
    <w:rsid w:val="00FE7A48"/>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5C45"/>
  <w15:chartTrackingRefBased/>
  <w15:docId w15:val="{EF2E081D-6913-4AF2-9BB8-7347F65B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80B"/>
    <w:pPr>
      <w:spacing w:after="0" w:line="240" w:lineRule="auto"/>
    </w:pPr>
  </w:style>
  <w:style w:type="paragraph" w:styleId="NormalWeb">
    <w:name w:val="Normal (Web)"/>
    <w:basedOn w:val="Normal"/>
    <w:uiPriority w:val="99"/>
    <w:semiHidden/>
    <w:unhideWhenUsed/>
    <w:rsid w:val="00C006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47BC7"/>
    <w:rPr>
      <w:color w:val="0563C1" w:themeColor="hyperlink"/>
      <w:u w:val="single"/>
    </w:rPr>
  </w:style>
  <w:style w:type="character" w:styleId="UnresolvedMention">
    <w:name w:val="Unresolved Mention"/>
    <w:basedOn w:val="DefaultParagraphFont"/>
    <w:uiPriority w:val="99"/>
    <w:semiHidden/>
    <w:unhideWhenUsed/>
    <w:rsid w:val="00147BC7"/>
    <w:rPr>
      <w:color w:val="605E5C"/>
      <w:shd w:val="clear" w:color="auto" w:fill="E1DFDD"/>
    </w:rPr>
  </w:style>
  <w:style w:type="paragraph" w:styleId="Header">
    <w:name w:val="header"/>
    <w:basedOn w:val="Normal"/>
    <w:link w:val="HeaderChar"/>
    <w:uiPriority w:val="99"/>
    <w:unhideWhenUsed/>
    <w:rsid w:val="00273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02"/>
  </w:style>
  <w:style w:type="paragraph" w:styleId="Footer">
    <w:name w:val="footer"/>
    <w:basedOn w:val="Normal"/>
    <w:link w:val="FooterChar"/>
    <w:uiPriority w:val="99"/>
    <w:unhideWhenUsed/>
    <w:rsid w:val="00273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731">
      <w:bodyDiv w:val="1"/>
      <w:marLeft w:val="0"/>
      <w:marRight w:val="0"/>
      <w:marTop w:val="0"/>
      <w:marBottom w:val="0"/>
      <w:divBdr>
        <w:top w:val="none" w:sz="0" w:space="0" w:color="auto"/>
        <w:left w:val="none" w:sz="0" w:space="0" w:color="auto"/>
        <w:bottom w:val="none" w:sz="0" w:space="0" w:color="auto"/>
        <w:right w:val="none" w:sz="0" w:space="0" w:color="auto"/>
      </w:divBdr>
    </w:div>
    <w:div w:id="307713413">
      <w:bodyDiv w:val="1"/>
      <w:marLeft w:val="0"/>
      <w:marRight w:val="0"/>
      <w:marTop w:val="0"/>
      <w:marBottom w:val="0"/>
      <w:divBdr>
        <w:top w:val="none" w:sz="0" w:space="0" w:color="auto"/>
        <w:left w:val="none" w:sz="0" w:space="0" w:color="auto"/>
        <w:bottom w:val="none" w:sz="0" w:space="0" w:color="auto"/>
        <w:right w:val="none" w:sz="0" w:space="0" w:color="auto"/>
      </w:divBdr>
    </w:div>
    <w:div w:id="396710618">
      <w:bodyDiv w:val="1"/>
      <w:marLeft w:val="0"/>
      <w:marRight w:val="0"/>
      <w:marTop w:val="0"/>
      <w:marBottom w:val="0"/>
      <w:divBdr>
        <w:top w:val="none" w:sz="0" w:space="0" w:color="auto"/>
        <w:left w:val="none" w:sz="0" w:space="0" w:color="auto"/>
        <w:bottom w:val="none" w:sz="0" w:space="0" w:color="auto"/>
        <w:right w:val="none" w:sz="0" w:space="0" w:color="auto"/>
      </w:divBdr>
    </w:div>
    <w:div w:id="461000571">
      <w:bodyDiv w:val="1"/>
      <w:marLeft w:val="0"/>
      <w:marRight w:val="0"/>
      <w:marTop w:val="0"/>
      <w:marBottom w:val="0"/>
      <w:divBdr>
        <w:top w:val="none" w:sz="0" w:space="0" w:color="auto"/>
        <w:left w:val="none" w:sz="0" w:space="0" w:color="auto"/>
        <w:bottom w:val="none" w:sz="0" w:space="0" w:color="auto"/>
        <w:right w:val="none" w:sz="0" w:space="0" w:color="auto"/>
      </w:divBdr>
    </w:div>
    <w:div w:id="1459296228">
      <w:bodyDiv w:val="1"/>
      <w:marLeft w:val="0"/>
      <w:marRight w:val="0"/>
      <w:marTop w:val="0"/>
      <w:marBottom w:val="0"/>
      <w:divBdr>
        <w:top w:val="none" w:sz="0" w:space="0" w:color="auto"/>
        <w:left w:val="none" w:sz="0" w:space="0" w:color="auto"/>
        <w:bottom w:val="none" w:sz="0" w:space="0" w:color="auto"/>
        <w:right w:val="none" w:sz="0" w:space="0" w:color="auto"/>
      </w:divBdr>
    </w:div>
    <w:div w:id="1477915370">
      <w:bodyDiv w:val="1"/>
      <w:marLeft w:val="0"/>
      <w:marRight w:val="0"/>
      <w:marTop w:val="0"/>
      <w:marBottom w:val="0"/>
      <w:divBdr>
        <w:top w:val="none" w:sz="0" w:space="0" w:color="auto"/>
        <w:left w:val="none" w:sz="0" w:space="0" w:color="auto"/>
        <w:bottom w:val="none" w:sz="0" w:space="0" w:color="auto"/>
        <w:right w:val="none" w:sz="0" w:space="0" w:color="auto"/>
      </w:divBdr>
    </w:div>
    <w:div w:id="1563370000">
      <w:bodyDiv w:val="1"/>
      <w:marLeft w:val="0"/>
      <w:marRight w:val="0"/>
      <w:marTop w:val="0"/>
      <w:marBottom w:val="0"/>
      <w:divBdr>
        <w:top w:val="none" w:sz="0" w:space="0" w:color="auto"/>
        <w:left w:val="none" w:sz="0" w:space="0" w:color="auto"/>
        <w:bottom w:val="none" w:sz="0" w:space="0" w:color="auto"/>
        <w:right w:val="none" w:sz="0" w:space="0" w:color="auto"/>
      </w:divBdr>
    </w:div>
    <w:div w:id="1655720535">
      <w:bodyDiv w:val="1"/>
      <w:marLeft w:val="0"/>
      <w:marRight w:val="0"/>
      <w:marTop w:val="0"/>
      <w:marBottom w:val="0"/>
      <w:divBdr>
        <w:top w:val="none" w:sz="0" w:space="0" w:color="auto"/>
        <w:left w:val="none" w:sz="0" w:space="0" w:color="auto"/>
        <w:bottom w:val="none" w:sz="0" w:space="0" w:color="auto"/>
        <w:right w:val="none" w:sz="0" w:space="0" w:color="auto"/>
      </w:divBdr>
    </w:div>
    <w:div w:id="1855462130">
      <w:bodyDiv w:val="1"/>
      <w:marLeft w:val="0"/>
      <w:marRight w:val="0"/>
      <w:marTop w:val="0"/>
      <w:marBottom w:val="0"/>
      <w:divBdr>
        <w:top w:val="none" w:sz="0" w:space="0" w:color="auto"/>
        <w:left w:val="none" w:sz="0" w:space="0" w:color="auto"/>
        <w:bottom w:val="none" w:sz="0" w:space="0" w:color="auto"/>
        <w:right w:val="none" w:sz="0" w:space="0" w:color="auto"/>
      </w:divBdr>
    </w:div>
    <w:div w:id="1975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56/nejmsb2005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Hillsgrove</dc:creator>
  <cp:keywords/>
  <dc:description/>
  <cp:lastModifiedBy>Leona Hillsgrove</cp:lastModifiedBy>
  <cp:revision>34</cp:revision>
  <dcterms:created xsi:type="dcterms:W3CDTF">2023-09-04T19:04:00Z</dcterms:created>
  <dcterms:modified xsi:type="dcterms:W3CDTF">2023-09-26T01:26:00Z</dcterms:modified>
</cp:coreProperties>
</file>